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22842" w14:textId="77777777" w:rsidR="00C30592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57BE647" wp14:editId="6D3DFCDE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E1AD0FF" wp14:editId="65D0CCAE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7AC139" w14:textId="77777777" w:rsidR="00C30592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AD0FF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87AC139" w14:textId="77777777" w:rsidR="00C30592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6492DC5" wp14:editId="106D8A07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1F4238" w14:textId="77777777" w:rsidR="00C30592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323"/>
        <w:gridCol w:w="1508"/>
      </w:tblGrid>
      <w:tr w:rsidR="00C30592" w14:paraId="7776880E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1E3C3ACF" w14:textId="77777777" w:rsidR="00C30592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07A8D039" w14:textId="77777777" w:rsidR="00C30592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323" w:type="dxa"/>
            <w:shd w:val="clear" w:color="auto" w:fill="94D8D0"/>
          </w:tcPr>
          <w:p w14:paraId="7248D6F2" w14:textId="77777777" w:rsidR="00C3059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6F6B039D" w14:textId="77777777" w:rsidR="00C3059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30592" w14:paraId="708CCA7B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194E8231" w14:textId="77777777" w:rsidR="00C30592" w:rsidRDefault="00C30592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3E54413" w14:textId="77777777" w:rsidR="00C30592" w:rsidRDefault="00000000">
            <w:r>
              <w:t>História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3D718889" w14:textId="58AAF83A" w:rsidR="00C30592" w:rsidRDefault="002612F0">
            <w:pPr>
              <w:jc w:val="center"/>
            </w:pPr>
            <w:r>
              <w:t>2</w:t>
            </w:r>
            <w:r w:rsidR="00000000">
              <w:t>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478FBE85" w14:textId="77777777" w:rsidR="00C3059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30592" w14:paraId="24F3ADB7" w14:textId="77777777">
        <w:tc>
          <w:tcPr>
            <w:tcW w:w="10910" w:type="dxa"/>
            <w:gridSpan w:val="7"/>
            <w:shd w:val="clear" w:color="auto" w:fill="94D8D0"/>
          </w:tcPr>
          <w:p w14:paraId="6440CC8A" w14:textId="77777777" w:rsidR="00C30592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30592" w14:paraId="6CB7E629" w14:textId="77777777">
        <w:tc>
          <w:tcPr>
            <w:tcW w:w="10910" w:type="dxa"/>
            <w:gridSpan w:val="7"/>
          </w:tcPr>
          <w:p w14:paraId="335C0851" w14:textId="77777777" w:rsidR="00C30592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História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30592" w14:paraId="0383BA1B" w14:textId="77777777">
        <w:tc>
          <w:tcPr>
            <w:tcW w:w="10910" w:type="dxa"/>
            <w:gridSpan w:val="7"/>
            <w:shd w:val="clear" w:color="auto" w:fill="94D8D0"/>
          </w:tcPr>
          <w:p w14:paraId="6605B1D2" w14:textId="77777777" w:rsidR="00C30592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30592" w14:paraId="364BC36C" w14:textId="77777777">
        <w:trPr>
          <w:trHeight w:val="861"/>
        </w:trPr>
        <w:tc>
          <w:tcPr>
            <w:tcW w:w="10910" w:type="dxa"/>
            <w:gridSpan w:val="7"/>
          </w:tcPr>
          <w:p w14:paraId="6F87581A" w14:textId="31258562" w:rsidR="00C30592" w:rsidRDefault="00992A02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>
              <w:rPr>
                <w:color w:val="000000"/>
              </w:rPr>
              <w:t>Você</w:t>
            </w:r>
            <w:r w:rsidR="008A06BB">
              <w:rPr>
                <w:color w:val="000000"/>
              </w:rPr>
              <w:t xml:space="preserve"> já refletiu sobre as principais causas do êxodo rural</w:t>
            </w:r>
            <w:r w:rsidR="00000000">
              <w:rPr>
                <w:color w:val="000000"/>
              </w:rPr>
              <w:t>?</w:t>
            </w:r>
            <w:r w:rsidR="008A06BB">
              <w:rPr>
                <w:color w:val="000000"/>
              </w:rPr>
              <w:t xml:space="preserve"> Já analisou as condições de vida da classe operária?</w:t>
            </w:r>
            <w:r w:rsidR="00000000">
              <w:rPr>
                <w:color w:val="000000"/>
              </w:rPr>
              <w:t xml:space="preserve"> Neste bimestre, você e seus colegas </w:t>
            </w:r>
            <w:r w:rsidR="008A06BB">
              <w:rPr>
                <w:color w:val="000000"/>
              </w:rPr>
              <w:t>explorarão o êxodo rural e as condições de vida de trabalho nas cidades industriais, através da análise da 1ª e 2ª revolução industrial</w:t>
            </w:r>
            <w:r w:rsidR="00000000">
              <w:rPr>
                <w:color w:val="000000"/>
              </w:rPr>
              <w:t xml:space="preserve">. Vocês estudarão </w:t>
            </w:r>
            <w:r w:rsidR="008A06BB">
              <w:rPr>
                <w:color w:val="000000"/>
              </w:rPr>
              <w:t>a Europa no nacionalismo, liberalismo e socialismo</w:t>
            </w:r>
            <w:r w:rsidR="00000000">
              <w:rPr>
                <w:color w:val="000000"/>
              </w:rPr>
              <w:t xml:space="preserve">. Por fim, vocês conhecerão </w:t>
            </w:r>
            <w:r w:rsidR="008A06BB">
              <w:rPr>
                <w:color w:val="000000"/>
              </w:rPr>
              <w:t>a guerra da secessão nos Estados Unidos e seus desdobramentos</w:t>
            </w:r>
            <w:r w:rsidR="00000000">
              <w:rPr>
                <w:color w:val="000000"/>
              </w:rPr>
              <w:t>. Além destes, outros temas importantes serão abordados durante o bimestre! Bons estudos!</w:t>
            </w:r>
          </w:p>
        </w:tc>
      </w:tr>
      <w:tr w:rsidR="00C30592" w14:paraId="0597EA48" w14:textId="77777777">
        <w:tc>
          <w:tcPr>
            <w:tcW w:w="3114" w:type="dxa"/>
            <w:gridSpan w:val="3"/>
            <w:shd w:val="clear" w:color="auto" w:fill="94D8D0"/>
          </w:tcPr>
          <w:p w14:paraId="1394E852" w14:textId="77777777" w:rsidR="00C3059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2A13C59" w14:textId="77777777" w:rsidR="00C3059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E9502C5" w14:textId="77777777" w:rsidR="00C3059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2A02" w14:paraId="7827A40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0036DCD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81A4E" w14:textId="638C2DA3" w:rsidR="00992A02" w:rsidRPr="00992A02" w:rsidRDefault="00992A02" w:rsidP="00992A02">
            <w:pPr>
              <w:jc w:val="both"/>
            </w:pPr>
            <w:r w:rsidRPr="00992A02">
              <w:t>Tudo que é sólido desmancha no ar: a vida operária nas cidades industriais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1764A" w14:textId="0471540A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Condições de vida e trabalho nas cidades industriais; êxodo rural; cultura moral da classe operária.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5E6B3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Analisar as condições de vida e de trabalho nas cidades industriais;</w:t>
            </w:r>
          </w:p>
          <w:p w14:paraId="5FA2807A" w14:textId="41055DA2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Caracterizar o êxodo rural e a cultura moral da classe operária diante das transformações técnicas e de trabalho.</w:t>
            </w:r>
          </w:p>
        </w:tc>
      </w:tr>
      <w:tr w:rsidR="00992A02" w14:paraId="6A78EF7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CCAD56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27B67" w14:textId="3AB3BC04" w:rsidR="00992A02" w:rsidRPr="00992A02" w:rsidRDefault="00992A02" w:rsidP="00992A02">
            <w:pPr>
              <w:jc w:val="both"/>
            </w:pPr>
            <w:r w:rsidRPr="00992A02">
              <w:t>Opulência material e corrosão do trabalhador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7EF0C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1ª e 2ª Revolução Industrial;</w:t>
            </w:r>
          </w:p>
          <w:p w14:paraId="4F826656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Transformação dos modos de produção e dos regimes de trabalho;</w:t>
            </w:r>
          </w:p>
          <w:p w14:paraId="6B4FC991" w14:textId="3B0525A8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Mobilizações operárias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276DB8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Identificar as diferenças entre a 1ª e 2ª Revolução Industrial: mudanças nas relações de trabalho, produção e avanços tecnológicos; </w:t>
            </w:r>
          </w:p>
          <w:p w14:paraId="12C1B6F2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Analisar as mudanças e permanências do trabalho e dos meios de produção no contexto da 1ª Revolução Industrial, relacionando às condições de vida da classe operária; </w:t>
            </w:r>
          </w:p>
          <w:p w14:paraId="0D03EBC7" w14:textId="7FA908C0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Caracterizar as mobilizações operárias no contexto da primeira metade do século XIX.</w:t>
            </w:r>
          </w:p>
        </w:tc>
      </w:tr>
      <w:tr w:rsidR="00992A02" w14:paraId="6B12D9D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C8838BF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5C2EA" w14:textId="797C02FC" w:rsidR="00992A02" w:rsidRPr="00992A02" w:rsidRDefault="00992A02" w:rsidP="00992A02">
            <w:pPr>
              <w:jc w:val="both"/>
            </w:pPr>
            <w:r w:rsidRPr="00992A02">
              <w:t>Primavera dos povos: "sopra o vento das revoluções"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AA44C" w14:textId="75280C53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Europa dos Nacionalismos, Liberalismo; socialismo; Primavera dos Povos (1848);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8838D" w14:textId="603AE284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Identificar a importância da irrupção de 1848 para os movimentos proletários tendo em vista as correntes de pensamento crítico ao capitalismo, como o socialismo; </w:t>
            </w:r>
          </w:p>
          <w:p w14:paraId="1E42285A" w14:textId="589CD5F2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Analisar a relação entre liberalismo e nacionalismo, destacando como esses ideais impulsionaram os movimentos revolucionários de 1848 e contribuíram para a reorganização política dos Estados europeus no século XIX.</w:t>
            </w:r>
          </w:p>
        </w:tc>
      </w:tr>
      <w:tr w:rsidR="00992A02" w14:paraId="1A17705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D3AE797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35C67" w14:textId="745B355F" w:rsidR="00992A02" w:rsidRPr="00992A02" w:rsidRDefault="00992A02" w:rsidP="00992A02">
            <w:pPr>
              <w:jc w:val="both"/>
            </w:pPr>
            <w:r w:rsidRPr="00992A02">
              <w:t>"A invenção das tradições": as unificações da Alemanha e da Itália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06EF0" w14:textId="395A06D9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Unificação Italiana (1870) e Alemã (1871)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8E3197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Compreender como o ideal nacionalista, impulsionado pelo liberalismo e pelas transformações do século XIX, foi fundamental para a consolidação dos Estados-nação italiano e alemão, </w:t>
            </w:r>
            <w:r w:rsidRPr="00992A02">
              <w:lastRenderedPageBreak/>
              <w:t xml:space="preserve">influenciando o equilíbrio de poder na Europa. </w:t>
            </w:r>
          </w:p>
          <w:p w14:paraId="218583A1" w14:textId="4E10B8CB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Analisar como o nacionalismo, inicialmente revolucionário, foi apropriado por elites políticas para promover a unificação, consolidar Estados-nação e redefinir as fronteiras da Europa no século XIX.</w:t>
            </w:r>
          </w:p>
        </w:tc>
      </w:tr>
      <w:tr w:rsidR="00992A02" w14:paraId="5EC6CF3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03E4E18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6ABEF" w14:textId="3B4E0BAE" w:rsidR="00992A02" w:rsidRPr="00992A02" w:rsidRDefault="00992A02" w:rsidP="00992A02">
            <w:pPr>
              <w:jc w:val="both"/>
            </w:pPr>
            <w:r w:rsidRPr="00992A02">
              <w:t>Sangue, Ferro e Risorgimento: a unificação Alemã e Italiana na Era dos Nacionalismos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895EB" w14:textId="2B00BEB5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Unificação Italiana (1861-1870) e Alemã (1871)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FEF71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Examinar as semelhanças e diferenças entre os processos de unificação italiano e alemão; </w:t>
            </w:r>
          </w:p>
          <w:p w14:paraId="780857F8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Investigar a relação entre a onda revolucionária de 1848 e a vitória da unidade nacional no início da década de 1870 - 1871. </w:t>
            </w:r>
          </w:p>
          <w:p w14:paraId="432E357D" w14:textId="1AD1A735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Analisar o papel de Bismarck na condução da luta pela unificação da Alemanha e de Garibaldi na Itália.</w:t>
            </w:r>
          </w:p>
        </w:tc>
      </w:tr>
      <w:tr w:rsidR="00992A02" w14:paraId="0AB53C8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C07F315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52367" w14:textId="2153B114" w:rsidR="00992A02" w:rsidRPr="00992A02" w:rsidRDefault="00992A02" w:rsidP="00992A02">
            <w:pPr>
              <w:jc w:val="both"/>
            </w:pPr>
            <w:r w:rsidRPr="00992A02">
              <w:rPr>
                <w:i/>
                <w:iCs/>
              </w:rPr>
              <w:t xml:space="preserve">O </w:t>
            </w:r>
            <w:r w:rsidRPr="00992A02">
              <w:t>longo século XIX: a consolidação e a crítica ao mundo burguês.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365FB" w14:textId="75A0483F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O Manifesto do Partido Comunista; Conflito capital – trabalho; antagonismo burguesia e proletariado.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63BB95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Analisar o conflito entre capital e trabalho no contexto da obra de Marx e Engels - O Manisfesto do Partido Comunista; </w:t>
            </w:r>
          </w:p>
          <w:p w14:paraId="7E75DD3C" w14:textId="42C5C6AD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Caracterizar o antagonismo entre burguesia e proletariado no contexto histórico da obra;</w:t>
            </w:r>
          </w:p>
        </w:tc>
      </w:tr>
      <w:tr w:rsidR="00992A02" w14:paraId="2F29897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5DF2EDA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5430D" w14:textId="4C8895B2" w:rsidR="00992A02" w:rsidRPr="00992A02" w:rsidRDefault="00992A02" w:rsidP="00992A02">
            <w:pPr>
              <w:jc w:val="both"/>
            </w:pPr>
            <w:r w:rsidRPr="00992A02">
              <w:t>Revoluções possíveis: Vive la Commune!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42487" w14:textId="2E09842C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rPr>
                <w:i/>
                <w:iCs/>
              </w:rPr>
              <w:t>Comuna de Paris (1871);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3D47B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Compreender o contexto que levou ao movimento revolucionário denominado Comuna de Paris e a proclamação da primeira república proletária; </w:t>
            </w:r>
          </w:p>
          <w:p w14:paraId="53F312EA" w14:textId="4D97AD65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Analisar a importância da Comuna para o internacionalismo proletário.</w:t>
            </w:r>
          </w:p>
        </w:tc>
      </w:tr>
      <w:tr w:rsidR="00992A02" w14:paraId="50ECE15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78AF6F0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0402F" w14:textId="7158521B" w:rsidR="00992A02" w:rsidRPr="00992A02" w:rsidRDefault="00992A02" w:rsidP="00992A02">
            <w:pPr>
              <w:jc w:val="both"/>
            </w:pPr>
            <w:r w:rsidRPr="00992A02">
              <w:t>Os Estados Unidos e um "destino manifesto": Go West ...e cresça com o país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5D2C" w14:textId="78F56398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Doutrina do Destino Manifesto; Expansão para o Oeste; Homested Act (1862)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47A802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Examinar o discurso nacionalista da doutrina do Destino Manifesto no contexto do expansionismo estadunidense;</w:t>
            </w:r>
          </w:p>
          <w:p w14:paraId="23F0334D" w14:textId="1096CD1E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Relacionar o Homestead Act (1862), a imigração e a expropriação indígena ao desenvolvimento econômico e produtivo dos Estados Unidos no século XIX.</w:t>
            </w:r>
          </w:p>
        </w:tc>
      </w:tr>
      <w:tr w:rsidR="00992A02" w14:paraId="1132F30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8ECF88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C5BF6" w14:textId="583F6A64" w:rsidR="00992A02" w:rsidRPr="00992A02" w:rsidRDefault="00992A02" w:rsidP="00992A02">
            <w:pPr>
              <w:jc w:val="both"/>
            </w:pPr>
            <w:r w:rsidRPr="00992A02">
              <w:t>Uma casa dividida: a guerra de civil nos EUA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D295C" w14:textId="43460AFD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Conflito Norte e Sul; Guerra de Secessão (1861-1865); Impactos econômicos para as regiões do confllito; Escravidão.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4C92E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Identificar os fatores que levaram ao conflito entre Norte e Sul, as diferenças econômicas, as disputas políticas sobre a expansão da escravidão para novos territórios e as tensões sociais que culminaram na Guerra de Secessão (1861-1865). </w:t>
            </w:r>
          </w:p>
          <w:p w14:paraId="601E9B26" w14:textId="3D1029EA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Comparar os desdobramentos da Guerra Civil para o Norte e para o Sul, considerando seu impacto nas economias das regiões e na consolidação do poder federal ao final do conflito. </w:t>
            </w:r>
          </w:p>
        </w:tc>
      </w:tr>
      <w:tr w:rsidR="00992A02" w14:paraId="69A6B14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AA0F394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D77E4" w14:textId="48E045B2" w:rsidR="00992A02" w:rsidRPr="00992A02" w:rsidRDefault="00992A02" w:rsidP="00992A02">
            <w:pPr>
              <w:jc w:val="both"/>
            </w:pPr>
            <w:r w:rsidRPr="00992A02">
              <w:t>“Nós o povo dos Estados Unidos": regionalismo ou união perfeita?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A7C5B" w14:textId="02B2CB03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Guerra de Secessão (1861-1865);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D55ACB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Analisar no regionalismo sulista e no nacionalismo da União nos discursos e justificativas que levaram à secessão e criação dos Estados Confederados, assim como à Guerra Civil. </w:t>
            </w:r>
          </w:p>
          <w:p w14:paraId="13CE3A7E" w14:textId="5AB7DE3B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Discutir o papel de Abraham Lincoln na consolidação do nacionalismo estadunidense antes e durante a Guerra Civil, observando como suas decisões influenciaram a preservação da União.</w:t>
            </w:r>
          </w:p>
        </w:tc>
      </w:tr>
      <w:tr w:rsidR="00992A02" w14:paraId="22D83C9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AEC4298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38B7A" w14:textId="1CAEDE4E" w:rsidR="00992A02" w:rsidRPr="00992A02" w:rsidRDefault="00992A02" w:rsidP="00992A02">
            <w:pPr>
              <w:jc w:val="both"/>
            </w:pPr>
            <w:r w:rsidRPr="00992A02">
              <w:t>A reconstrução: "nasce" uma nação!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ED0B7" w14:textId="769CB409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13ª Emenda - O fim da escravidão; Reconstrução (1865-1877); 14ª e 15ª Emendas; Códigos Negros (Black Codes)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0FACE6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Analisar o contexto de Reconstrução (1865-1877) dos Estados Unidos, após a Guerra Civil; </w:t>
            </w:r>
          </w:p>
          <w:p w14:paraId="1C6D295B" w14:textId="628A0C88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Compreender a situação da população negra no período pós-abolição</w:t>
            </w:r>
          </w:p>
        </w:tc>
      </w:tr>
      <w:tr w:rsidR="00992A02" w14:paraId="591FD32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C9906A1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03AE8" w14:textId="54A9CE30" w:rsidR="00992A02" w:rsidRPr="00992A02" w:rsidRDefault="00992A02" w:rsidP="00992A02">
            <w:pPr>
              <w:jc w:val="both"/>
            </w:pPr>
            <w:r w:rsidRPr="00992A02">
              <w:t>American Ingenuity: os magnatas da indústria e o self-made man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F1745" w14:textId="2DA10654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 ideologia do self-made man (Rockefeller; Morgan etc.).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AC9C69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Compreender o papel das holdings e trustes no desenvolvimento da economia dos Estados Unidos no final do século XIX e início do século XX.</w:t>
            </w:r>
          </w:p>
          <w:p w14:paraId="52C7E16C" w14:textId="3616B864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Discutir a ideologia do self-made man e sua relação com os magnatas da indústria;</w:t>
            </w:r>
          </w:p>
        </w:tc>
      </w:tr>
      <w:tr w:rsidR="00992A02" w14:paraId="5BE27F8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4F5A1F1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27BA8" w14:textId="755E5BF6" w:rsidR="00992A02" w:rsidRPr="00992A02" w:rsidRDefault="00992A02" w:rsidP="00992A02">
            <w:pPr>
              <w:jc w:val="both"/>
            </w:pPr>
            <w:r w:rsidRPr="00992A02">
              <w:t>Do Self-Made man ao Monopoly: as grandes corporações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EC574" w14:textId="6918D7A0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Holdings; trustes; monopólios das grandes corporações (Rockefeller; Morgan etc.).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971F3E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Compreender os impactos sociais, políticos e econômicos do crescimento das grandes corporações e monopólios nos EUA.</w:t>
            </w:r>
          </w:p>
          <w:p w14:paraId="5FEB2B21" w14:textId="5FAACD69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Analisa a construção do mito do self-made man e suas relações com a formação da identidade nacional nos EUA.</w:t>
            </w:r>
          </w:p>
        </w:tc>
      </w:tr>
      <w:tr w:rsidR="00992A02" w14:paraId="0E2ED1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B4274FF" w14:textId="77777777" w:rsidR="00992A02" w:rsidRDefault="00992A02" w:rsidP="00992A0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F1B26" w14:textId="14479D59" w:rsidR="00992A02" w:rsidRPr="00992A02" w:rsidRDefault="00992A02" w:rsidP="00992A02">
            <w:pPr>
              <w:jc w:val="both"/>
            </w:pPr>
            <w:r w:rsidRPr="00992A02">
              <w:br/>
              <w:t>Trabalho e direitos: qual a"jornada"?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4AD73" w14:textId="357BF03F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A luta por direitos da classe operária; A Revolta de Haymarket (1886), em Chicago, EUA;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23611" w14:textId="77777777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 xml:space="preserve">Analisar o processo de luta da classe operária por direitos; </w:t>
            </w:r>
          </w:p>
          <w:p w14:paraId="556E93F4" w14:textId="1506F8C4" w:rsidR="00992A02" w:rsidRPr="00992A02" w:rsidRDefault="00992A02" w:rsidP="00992A02">
            <w:pPr>
              <w:pStyle w:val="PargrafodaLista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92A02">
              <w:t>Compreender em seu contexto a luta dos trabalhadores de Haymarket pelas 8 horas diárias</w:t>
            </w:r>
          </w:p>
        </w:tc>
      </w:tr>
      <w:tr w:rsidR="00C30592" w14:paraId="19D41ACD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35244D7C" w14:textId="77777777" w:rsidR="00C30592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CBD6B8F" w14:textId="77777777" w:rsidR="00C30592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30592" w14:paraId="479FF924" w14:textId="77777777">
        <w:trPr>
          <w:trHeight w:val="1300"/>
        </w:trPr>
        <w:tc>
          <w:tcPr>
            <w:tcW w:w="6394" w:type="dxa"/>
            <w:gridSpan w:val="4"/>
          </w:tcPr>
          <w:p w14:paraId="7914F9BE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34BDF4F8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766BAD2D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1BDF8472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68E8CEDF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6552976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Rotação por estações;</w:t>
            </w:r>
          </w:p>
          <w:p w14:paraId="4C2475A6" w14:textId="77777777" w:rsidR="00C305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2DC23CB8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FA02967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0E60FDA2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39EEDF95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Hora da Leitura;</w:t>
            </w:r>
          </w:p>
          <w:p w14:paraId="1C0425A8" w14:textId="77777777" w:rsidR="00C30592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t>Um passo de cada vez;</w:t>
            </w:r>
          </w:p>
          <w:p w14:paraId="66255F4B" w14:textId="77777777" w:rsidR="00C30592" w:rsidRDefault="00C30592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42C5A21A" w14:textId="77777777" w:rsidR="00C30592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32E8A1D4" w14:textId="77777777" w:rsidR="00C30592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1950873" w14:textId="77777777" w:rsidR="00C30592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6D71F3B9" w14:textId="77777777" w:rsidR="00C30592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C30592" w14:paraId="457104AA" w14:textId="77777777">
        <w:tc>
          <w:tcPr>
            <w:tcW w:w="10910" w:type="dxa"/>
            <w:gridSpan w:val="7"/>
            <w:shd w:val="clear" w:color="auto" w:fill="94D8D0"/>
          </w:tcPr>
          <w:p w14:paraId="5F25BA82" w14:textId="77777777" w:rsidR="00C30592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30592" w14:paraId="3070E5FE" w14:textId="77777777">
        <w:tc>
          <w:tcPr>
            <w:tcW w:w="10910" w:type="dxa"/>
            <w:gridSpan w:val="7"/>
          </w:tcPr>
          <w:p w14:paraId="1BCCB5C4" w14:textId="77777777" w:rsidR="00C30592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ponto);</w:t>
            </w:r>
          </w:p>
          <w:p w14:paraId="1765E909" w14:textId="77777777" w:rsidR="00C30592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Atividades em sala de aula (</w:t>
            </w:r>
            <w:r>
              <w:t>2</w:t>
            </w:r>
            <w:r>
              <w:rPr>
                <w:color w:val="000000"/>
              </w:rPr>
              <w:t>,0 ponto);</w:t>
            </w:r>
          </w:p>
          <w:p w14:paraId="3BA9C707" w14:textId="77777777" w:rsidR="00C30592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B451954" w14:textId="77777777" w:rsidR="00C30592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24E997CA" w14:textId="77777777" w:rsidR="00C30592" w:rsidRDefault="00C30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C30592" w14:paraId="46886A26" w14:textId="77777777">
        <w:tc>
          <w:tcPr>
            <w:tcW w:w="10910" w:type="dxa"/>
            <w:gridSpan w:val="7"/>
            <w:shd w:val="clear" w:color="auto" w:fill="94D8D0"/>
          </w:tcPr>
          <w:p w14:paraId="7634114B" w14:textId="77777777" w:rsidR="00C30592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Fontes de pesquisa para o estudante </w:t>
            </w:r>
          </w:p>
        </w:tc>
      </w:tr>
      <w:tr w:rsidR="00C30592" w14:paraId="7E7B0F59" w14:textId="77777777">
        <w:tc>
          <w:tcPr>
            <w:tcW w:w="10910" w:type="dxa"/>
            <w:gridSpan w:val="7"/>
          </w:tcPr>
          <w:p w14:paraId="7A5D100A" w14:textId="77777777" w:rsidR="00C30592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F3D4079" w14:textId="77777777" w:rsidR="00C30592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4BDF5113" w14:textId="77777777" w:rsidR="00C30592" w:rsidRDefault="00000000">
            <w:pPr>
              <w:jc w:val="both"/>
            </w:pPr>
            <w:r>
              <w:t>BERMAN, M. Tudo que é sólido desmancha no ar: a aventura da modernidade. São Paulo: Companhia das Letras, 1986.</w:t>
            </w:r>
          </w:p>
          <w:p w14:paraId="51362E0D" w14:textId="77777777" w:rsidR="00C30592" w:rsidRDefault="00000000">
            <w:pPr>
              <w:jc w:val="both"/>
            </w:pPr>
            <w:r>
              <w:t xml:space="preserve">HOBSBAWM, E. Nações e nacionalismo desde 1780. Rio de Janeiro: Paz e Terra, 2008. </w:t>
            </w:r>
          </w:p>
          <w:p w14:paraId="269194FF" w14:textId="77777777" w:rsidR="00C30592" w:rsidRDefault="00000000">
            <w:pPr>
              <w:jc w:val="both"/>
            </w:pPr>
            <w:r>
              <w:t xml:space="preserve">HOBSBAWM, E. A era do capital. Rio de Janeiro: Paz e Terra, 2015. </w:t>
            </w:r>
          </w:p>
          <w:p w14:paraId="3A0DC02C" w14:textId="77777777" w:rsidR="00C30592" w:rsidRDefault="00000000">
            <w:pPr>
              <w:jc w:val="both"/>
            </w:pPr>
            <w:r>
              <w:t>HOBSBAWM, E.; RANGER, T. (org.). A invenção das tradições. Rio de Janeiro: Paz e Terra, 1981.</w:t>
            </w:r>
          </w:p>
          <w:p w14:paraId="3C92210A" w14:textId="77777777" w:rsidR="00C30592" w:rsidRDefault="00000000">
            <w:pPr>
              <w:jc w:val="both"/>
            </w:pPr>
            <w:r>
              <w:t xml:space="preserve">BRESCIANI, M. S. M. Lógica e dissonância – Sociedade do Trabalho: lei, ciência, disciplina e resistência operária. São Paulo: Revista Brasileira de História, v. 6, n. 11, p. 7-44, 1986. Disponível em: </w:t>
            </w:r>
            <w:hyperlink r:id="rId11">
              <w:r>
                <w:rPr>
                  <w:color w:val="1155CC"/>
                  <w:u w:val="single"/>
                </w:rPr>
                <w:t>https://www.anpuh.org/arquivo/download?ID_ARQUIVO=3617</w:t>
              </w:r>
            </w:hyperlink>
            <w:r>
              <w:t xml:space="preserve"> Acesso em: 24 mar. 2025. </w:t>
            </w:r>
          </w:p>
          <w:p w14:paraId="4D0A5A4B" w14:textId="77777777" w:rsidR="00C30592" w:rsidRDefault="00000000">
            <w:pPr>
              <w:jc w:val="both"/>
            </w:pPr>
            <w:r>
              <w:t xml:space="preserve">DEFOE, D. Viagem através da Grã-Bretanha. ln: FREITAS, G. de. 900 textos e documentos de História, v. 3. Lisboa: Plátano, 1976. </w:t>
            </w:r>
          </w:p>
          <w:p w14:paraId="2136CB09" w14:textId="77777777" w:rsidR="00C30592" w:rsidRDefault="00000000">
            <w:pPr>
              <w:jc w:val="both"/>
            </w:pPr>
            <w:r>
              <w:t xml:space="preserve">ENGELS, F. A situação da classe trabalhadora em Inglaterra. Lisboa: Afrontamento, 1975. </w:t>
            </w:r>
          </w:p>
          <w:p w14:paraId="4E17DF4D" w14:textId="77777777" w:rsidR="00C30592" w:rsidRDefault="00000000">
            <w:pPr>
              <w:jc w:val="both"/>
            </w:pPr>
            <w:r>
              <w:t>HOBSBAWM, E. J. A Era das revoluções: 1789-1848. São Paulo: Paz e Terra, 1977.</w:t>
            </w:r>
          </w:p>
          <w:p w14:paraId="04DE6E4F" w14:textId="77777777" w:rsidR="00C30592" w:rsidRDefault="00000000">
            <w:pPr>
              <w:jc w:val="both"/>
            </w:pPr>
            <w:r>
              <w:t xml:space="preserve">SÃO PAULO (Estado). Secretaria da Educação. Currículo Paulista: etapa Ensino Médio, 2020. Disponível em: </w:t>
            </w:r>
            <w:hyperlink r:id="rId12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https://efape.educacao.sp.gov.br/curriculopaulista/wpcontent/uploads/2023/02/CURR%C3%8DCULO-PAULISTA-etapa-Ensino-M%C3%A9dio_ISBN.pdf</w:t>
              </w:r>
            </w:hyperlink>
            <w:r>
              <w:t>. Acesso em: 24 mar. 2025.</w:t>
            </w:r>
          </w:p>
          <w:p w14:paraId="643A7E4D" w14:textId="77777777" w:rsidR="00C30592" w:rsidRDefault="00000000">
            <w:pPr>
              <w:jc w:val="both"/>
            </w:pPr>
            <w:r>
              <w:t xml:space="preserve">COGGIOLA, O. Os inícios das organizações dos trabalhadores. Aurora, v. 3, n. 2, pp. 11–20, 2010. Disponível em: </w:t>
            </w:r>
            <w:hyperlink r:id="rId13">
              <w:r>
                <w:rPr>
                  <w:color w:val="1155CC"/>
                  <w:u w:val="single"/>
                </w:rPr>
                <w:t>https://revistas.marilia.unesp.br/index.php/aurora/article/view/1227</w:t>
              </w:r>
            </w:hyperlink>
            <w:r>
              <w:t xml:space="preserve"> Acesso em: 1 abr. 2025.</w:t>
            </w:r>
          </w:p>
          <w:p w14:paraId="330C3341" w14:textId="77777777" w:rsidR="00C30592" w:rsidRDefault="00000000">
            <w:pPr>
              <w:jc w:val="both"/>
            </w:pPr>
            <w:r>
              <w:t xml:space="preserve">MATERIAL DIGITAL _HISTÓRIA. A primavera dos povos_recorte_Mundo do trabalho EJA. Disponível em: </w:t>
            </w:r>
            <w:hyperlink r:id="rId14">
              <w:r>
                <w:rPr>
                  <w:color w:val="1155CC"/>
                  <w:u w:val="single"/>
                </w:rPr>
                <w:t>https://www.youtube.com/watch?v=m2Do8eXqhdk</w:t>
              </w:r>
            </w:hyperlink>
            <w:r>
              <w:t xml:space="preserve"> Acesso em: 27 mar. 2025. 2025.</w:t>
            </w:r>
          </w:p>
          <w:p w14:paraId="761711F0" w14:textId="77777777" w:rsidR="00C30592" w:rsidRDefault="00000000">
            <w:pPr>
              <w:jc w:val="both"/>
            </w:pPr>
            <w:r>
              <w:t xml:space="preserve">SECCO, L. A face da revolução. Revista Fim do Mundo, v. 2, n. 5, p. 273–285, 2021. Disponível em: </w:t>
            </w:r>
            <w:hyperlink r:id="rId15">
              <w:r>
                <w:rPr>
                  <w:color w:val="1155CC"/>
                  <w:u w:val="single"/>
                </w:rPr>
                <w:t>https://revistas.marilia.unesp.br/index.php/RFM/article/view/12052</w:t>
              </w:r>
            </w:hyperlink>
            <w:r>
              <w:t xml:space="preserve"> Acesso em: 27 mar. 2025.</w:t>
            </w:r>
          </w:p>
          <w:p w14:paraId="6E180F68" w14:textId="77777777" w:rsidR="00C30592" w:rsidRDefault="00000000">
            <w:pPr>
              <w:jc w:val="both"/>
            </w:pPr>
            <w:r>
              <w:t xml:space="preserve">BAKUNIN, M. A Comuna de Paris e a noção de Estado. Verve, n. 10, p. 75-100, 2006. Disponível em: </w:t>
            </w:r>
            <w:hyperlink r:id="rId16">
              <w:r>
                <w:rPr>
                  <w:color w:val="1155CC"/>
                  <w:u w:val="single"/>
                </w:rPr>
                <w:t>https://revistas.pucsp.br/index.php/verve/article/view/5433</w:t>
              </w:r>
            </w:hyperlink>
            <w:r>
              <w:t xml:space="preserve"> Acesso em: 8 maio 2025.</w:t>
            </w:r>
          </w:p>
          <w:p w14:paraId="2C14064A" w14:textId="77777777" w:rsidR="00C30592" w:rsidRDefault="00000000">
            <w:pPr>
              <w:jc w:val="both"/>
            </w:pPr>
            <w:r>
              <w:t xml:space="preserve">VIANA, N. O significado político da Comuna de Paris. Em Debate, n. 6, p. 60-82, 2011. Disponível em: </w:t>
            </w:r>
            <w:hyperlink r:id="rId17">
              <w:r>
                <w:rPr>
                  <w:color w:val="1155CC"/>
                  <w:u w:val="single"/>
                </w:rPr>
                <w:t>https://periodicos.ufsc.br/index.php/emdebate/article/view/1980-3532.2011n6p60</w:t>
              </w:r>
            </w:hyperlink>
            <w:r>
              <w:t>. Acesso em: 8 maio 2025.</w:t>
            </w:r>
          </w:p>
          <w:p w14:paraId="174201F4" w14:textId="77777777" w:rsidR="00C30592" w:rsidRDefault="00000000">
            <w:pPr>
              <w:jc w:val="both"/>
            </w:pPr>
            <w:r>
              <w:t xml:space="preserve">BBC NEWS BRASIL. O que é Destino Manifesto, doutrina citada por Trump que faz EUA se verem como 'nação escolhida’. Disponível em: </w:t>
            </w:r>
            <w:hyperlink r:id="rId18">
              <w:r>
                <w:rPr>
                  <w:color w:val="1155CC"/>
                  <w:u w:val="single"/>
                </w:rPr>
                <w:t>https://www.youtube.com/watch?v=BQkNrKT7Hto</w:t>
              </w:r>
            </w:hyperlink>
            <w:r>
              <w:t>. Acesso em: 8 abr. 2025.</w:t>
            </w:r>
          </w:p>
          <w:p w14:paraId="5A51A28A" w14:textId="77777777" w:rsidR="00C30592" w:rsidRDefault="00000000">
            <w:pPr>
              <w:jc w:val="both"/>
            </w:pPr>
            <w:r>
              <w:t xml:space="preserve">ESTADOS UNIDOS DA AMÉRICA. A Constituição dos Estados Unidos da América. National Constitution Center, [s.d.]. Disponível em: </w:t>
            </w:r>
            <w:hyperlink r:id="rId19">
              <w:r>
                <w:rPr>
                  <w:color w:val="1155CC"/>
                  <w:u w:val="single"/>
                </w:rPr>
                <w:t>https://constitutioncenter.org/media/files/Port-Constitution%208-19.pdf</w:t>
              </w:r>
            </w:hyperlink>
            <w:r>
              <w:t>. Acesso em: 5 maio 2025.</w:t>
            </w:r>
          </w:p>
          <w:p w14:paraId="08D56B1E" w14:textId="77777777" w:rsidR="00C30592" w:rsidRDefault="00C30592">
            <w:pPr>
              <w:jc w:val="both"/>
            </w:pPr>
          </w:p>
        </w:tc>
      </w:tr>
    </w:tbl>
    <w:p w14:paraId="5208C50A" w14:textId="77777777" w:rsidR="00C30592" w:rsidRDefault="00C30592">
      <w:pPr>
        <w:spacing w:after="0"/>
        <w:rPr>
          <w:b/>
          <w:sz w:val="28"/>
          <w:szCs w:val="28"/>
        </w:rPr>
      </w:pPr>
    </w:p>
    <w:sectPr w:rsidR="00C30592">
      <w:headerReference w:type="default" r:id="rId20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2FED" w14:textId="77777777" w:rsidR="00343F51" w:rsidRDefault="00343F51">
      <w:pPr>
        <w:spacing w:after="0" w:line="240" w:lineRule="auto"/>
      </w:pPr>
      <w:r>
        <w:separator/>
      </w:r>
    </w:p>
  </w:endnote>
  <w:endnote w:type="continuationSeparator" w:id="0">
    <w:p w14:paraId="62AA4724" w14:textId="77777777" w:rsidR="00343F51" w:rsidRDefault="0034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DC22288-AA74-47E1-B387-F26F9E0F45D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932156E-689A-44B7-B48A-7BAC05D24534}"/>
    <w:embedBold r:id="rId3" w:fontKey="{579F876B-453C-44A3-81AD-65827DE2F07D}"/>
    <w:embedItalic r:id="rId4" w:fontKey="{71A9239C-5496-4881-9128-F28249E351C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119E601-3C8E-4D33-B40B-B04498E3B9AE}"/>
    <w:embedItalic r:id="rId6" w:fontKey="{543CD481-44EF-4906-AA44-42D070535EF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80918EE1-D5EB-4ED2-8EFA-E88D261466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28C2A" w14:textId="77777777" w:rsidR="00343F51" w:rsidRDefault="00343F51">
      <w:pPr>
        <w:spacing w:after="0" w:line="240" w:lineRule="auto"/>
      </w:pPr>
      <w:r>
        <w:separator/>
      </w:r>
    </w:p>
  </w:footnote>
  <w:footnote w:type="continuationSeparator" w:id="0">
    <w:p w14:paraId="13076803" w14:textId="77777777" w:rsidR="00343F51" w:rsidRDefault="0034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FB874" w14:textId="77777777" w:rsidR="00C3059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D5F7E03" wp14:editId="2371E4DA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15A25AD" w14:textId="77777777" w:rsidR="00C30592" w:rsidRDefault="00C3059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5F7E03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615A25AD" w14:textId="77777777" w:rsidR="00C30592" w:rsidRDefault="00C30592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36535AB" wp14:editId="3CC8BCFC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C06DD8B" wp14:editId="2E6E2112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2E9DEE6" w14:textId="77777777" w:rsidR="00C30592" w:rsidRDefault="00C3059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6DD8B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52E9DEE6" w14:textId="77777777" w:rsidR="00C30592" w:rsidRDefault="00C30592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1F787E1" wp14:editId="2024A28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D0787" w14:textId="77777777" w:rsidR="00C30592" w:rsidRDefault="00C3059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787E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694D0787" w14:textId="77777777" w:rsidR="00C30592" w:rsidRDefault="00C30592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7B7"/>
    <w:multiLevelType w:val="multilevel"/>
    <w:tmpl w:val="96B2D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3A5E01"/>
    <w:multiLevelType w:val="multilevel"/>
    <w:tmpl w:val="432C3B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9C3112"/>
    <w:multiLevelType w:val="multilevel"/>
    <w:tmpl w:val="8F1EE0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076654"/>
    <w:multiLevelType w:val="multilevel"/>
    <w:tmpl w:val="E5661D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8F1BF8"/>
    <w:multiLevelType w:val="multilevel"/>
    <w:tmpl w:val="67BCFE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B40AEE"/>
    <w:multiLevelType w:val="multilevel"/>
    <w:tmpl w:val="DE0AE8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0A1FDA"/>
    <w:multiLevelType w:val="hybridMultilevel"/>
    <w:tmpl w:val="2FCAB4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3489E"/>
    <w:multiLevelType w:val="multilevel"/>
    <w:tmpl w:val="381E2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2A434EE"/>
    <w:multiLevelType w:val="multilevel"/>
    <w:tmpl w:val="8D22F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131C00"/>
    <w:multiLevelType w:val="multilevel"/>
    <w:tmpl w:val="D24E7E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C8E7033"/>
    <w:multiLevelType w:val="multilevel"/>
    <w:tmpl w:val="5ACA54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F457A8"/>
    <w:multiLevelType w:val="hybridMultilevel"/>
    <w:tmpl w:val="0A5E2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248BF"/>
    <w:multiLevelType w:val="multilevel"/>
    <w:tmpl w:val="CF1AAE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DDE2C9E"/>
    <w:multiLevelType w:val="multilevel"/>
    <w:tmpl w:val="BF1C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9CC3B25"/>
    <w:multiLevelType w:val="multilevel"/>
    <w:tmpl w:val="6ED695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D117F7"/>
    <w:multiLevelType w:val="hybridMultilevel"/>
    <w:tmpl w:val="6A7EE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147BB2"/>
    <w:multiLevelType w:val="multilevel"/>
    <w:tmpl w:val="71CC2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7AD739C"/>
    <w:multiLevelType w:val="multilevel"/>
    <w:tmpl w:val="FD0682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A1B2F91"/>
    <w:multiLevelType w:val="multilevel"/>
    <w:tmpl w:val="10086A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FA64688"/>
    <w:multiLevelType w:val="multilevel"/>
    <w:tmpl w:val="00181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3128546">
    <w:abstractNumId w:val="12"/>
  </w:num>
  <w:num w:numId="2" w16cid:durableId="956327839">
    <w:abstractNumId w:val="3"/>
  </w:num>
  <w:num w:numId="3" w16cid:durableId="734620364">
    <w:abstractNumId w:val="17"/>
  </w:num>
  <w:num w:numId="4" w16cid:durableId="148794125">
    <w:abstractNumId w:val="0"/>
  </w:num>
  <w:num w:numId="5" w16cid:durableId="1952010890">
    <w:abstractNumId w:val="13"/>
  </w:num>
  <w:num w:numId="6" w16cid:durableId="1586181004">
    <w:abstractNumId w:val="5"/>
  </w:num>
  <w:num w:numId="7" w16cid:durableId="96802629">
    <w:abstractNumId w:val="18"/>
  </w:num>
  <w:num w:numId="8" w16cid:durableId="1478448844">
    <w:abstractNumId w:val="7"/>
  </w:num>
  <w:num w:numId="9" w16cid:durableId="414789113">
    <w:abstractNumId w:val="14"/>
  </w:num>
  <w:num w:numId="10" w16cid:durableId="2026595640">
    <w:abstractNumId w:val="19"/>
  </w:num>
  <w:num w:numId="11" w16cid:durableId="1437676700">
    <w:abstractNumId w:val="9"/>
  </w:num>
  <w:num w:numId="12" w16cid:durableId="1570263062">
    <w:abstractNumId w:val="16"/>
  </w:num>
  <w:num w:numId="13" w16cid:durableId="472986305">
    <w:abstractNumId w:val="8"/>
  </w:num>
  <w:num w:numId="14" w16cid:durableId="1313413994">
    <w:abstractNumId w:val="1"/>
  </w:num>
  <w:num w:numId="15" w16cid:durableId="1683506820">
    <w:abstractNumId w:val="10"/>
  </w:num>
  <w:num w:numId="16" w16cid:durableId="869339911">
    <w:abstractNumId w:val="2"/>
  </w:num>
  <w:num w:numId="17" w16cid:durableId="1684895869">
    <w:abstractNumId w:val="4"/>
  </w:num>
  <w:num w:numId="18" w16cid:durableId="1752848641">
    <w:abstractNumId w:val="11"/>
  </w:num>
  <w:num w:numId="19" w16cid:durableId="1717661994">
    <w:abstractNumId w:val="6"/>
  </w:num>
  <w:num w:numId="20" w16cid:durableId="4292073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592"/>
    <w:rsid w:val="002612F0"/>
    <w:rsid w:val="00343F51"/>
    <w:rsid w:val="008A06BB"/>
    <w:rsid w:val="00992A02"/>
    <w:rsid w:val="00C30592"/>
    <w:rsid w:val="00D4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4919"/>
  <w15:docId w15:val="{AD0D9AD7-7493-4C03-A9B2-F7DA960F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vistas.marilia.unesp.br/index.php/aurora/article/view/1227" TargetMode="External"/><Relationship Id="rId18" Type="http://schemas.openxmlformats.org/officeDocument/2006/relationships/hyperlink" Target="https://www.youtube.com/watch?v=BQkNrKT7Ht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content/uploads/2023/02/CURR%C3%8DCULO-PAULISTA-etapa-Ensino-M%C3%A9dio_ISBN.pdf" TargetMode="External"/><Relationship Id="rId17" Type="http://schemas.openxmlformats.org/officeDocument/2006/relationships/hyperlink" Target="https://periodicos.ufsc.br/index.php/emdebate/article/view/1980-3532.2011n6p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vistas.pucsp.br/index.php/verve/article/view/543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puh.org/arquivo/download?ID_ARQUIVO=36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vistas.marilia.unesp.br/index.php/RFM/article/view/12052" TargetMode="Externa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constitutioncenter.org/media/files/Port-Constitution%208-19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m2Do8eXqhdk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1699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3</cp:revision>
  <dcterms:created xsi:type="dcterms:W3CDTF">2025-06-27T14:20:00Z</dcterms:created>
  <dcterms:modified xsi:type="dcterms:W3CDTF">2025-09-19T22:58:00Z</dcterms:modified>
</cp:coreProperties>
</file>