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GUIA DE APRENDIZAGEM</w: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</wp:posOffset>
            </wp:positionH>
            <wp:positionV relativeFrom="paragraph">
              <wp:posOffset>-634</wp:posOffset>
            </wp:positionV>
            <wp:extent cx="1108364" cy="643864"/>
            <wp:effectExtent b="0" l="0" r="0" t="0"/>
            <wp:wrapNone/>
            <wp:docPr descr="Uma imagem contendo Interface gráfica do usuário&#10;&#10;Descrição gerada automaticamente" id="1604936281" name="image1.png"/>
            <a:graphic>
              <a:graphicData uri="http://schemas.openxmlformats.org/drawingml/2006/picture">
                <pic:pic>
                  <pic:nvPicPr>
                    <pic:cNvPr descr="Uma imagem contendo Interface gráfica do usuário&#10;&#10;Descrição gerada automaticamente"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108364" cy="64386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4949443" y="3434075"/>
                          <a:ext cx="793115" cy="691850"/>
                        </a:xfrm>
                        <a:prstGeom prst="rect">
                          <a:avLst/>
                        </a:prstGeom>
                        <a:noFill/>
                        <a:ln cap="flat" cmpd="sng" w="12700">
                          <a:solidFill>
                            <a:srgbClr val="1C3052"/>
                          </a:solidFill>
                          <a:prstDash val="dot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160" w:before="0" w:line="258.99999618530273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alibri" w:cs="Calibri" w:eastAsia="Calibri" w:hAnsi="Calibri"/>
                                <w:b w:val="0"/>
                                <w:i w:val="1"/>
                                <w:smallCaps w:val="0"/>
                                <w:strike w:val="0"/>
                                <w:color w:val="000000"/>
                                <w:sz w:val="20"/>
                                <w:vertAlign w:val="baseline"/>
                              </w:rPr>
                              <w:t xml:space="preserve">Inserir o símbolo da escola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6126480</wp:posOffset>
                </wp:positionH>
                <wp:positionV relativeFrom="paragraph">
                  <wp:posOffset>-37728</wp:posOffset>
                </wp:positionV>
                <wp:extent cx="805815" cy="704550"/>
                <wp:effectExtent b="0" l="0" r="0" t="0"/>
                <wp:wrapNone/>
                <wp:docPr id="160493627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5815" cy="7045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-766815</wp:posOffset>
            </wp:positionH>
            <wp:positionV relativeFrom="paragraph">
              <wp:posOffset>-984249</wp:posOffset>
            </wp:positionV>
            <wp:extent cx="2216989" cy="894877"/>
            <wp:effectExtent b="0" l="0" r="0" t="0"/>
            <wp:wrapNone/>
            <wp:docPr descr="Uma imagem contendo Texto&#10;&#10;Descrição gerada automaticamente" id="1604936282" name="image3.png"/>
            <a:graphic>
              <a:graphicData uri="http://schemas.openxmlformats.org/drawingml/2006/picture">
                <pic:pic>
                  <pic:nvPicPr>
                    <pic:cNvPr descr="Uma imagem contendo Texto&#10;&#10;Descrição gerada automaticamente" id="0" name="image3.png"/>
                    <pic:cNvPicPr preferRelativeResize="0"/>
                  </pic:nvPicPr>
                  <pic:blipFill>
                    <a:blip r:embed="rId9"/>
                    <a:srcRect b="35333" l="0" r="0" t="24282"/>
                    <a:stretch>
                      <a:fillRect/>
                    </a:stretch>
                  </pic:blipFill>
                  <pic:spPr>
                    <a:xfrm>
                      <a:off x="0" y="0"/>
                      <a:ext cx="2216989" cy="894877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Ensino Médio/Ensino Fundamental</w:t>
      </w:r>
    </w:p>
    <w:tbl>
      <w:tblPr>
        <w:tblStyle w:val="Table1"/>
        <w:tblpPr w:leftFromText="141" w:rightFromText="141" w:topFromText="0" w:bottomFromText="0" w:vertAnchor="page" w:horzAnchor="margin" w:tblpX="0" w:tblpY="2692"/>
        <w:tblW w:w="1091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40"/>
        <w:gridCol w:w="2521"/>
        <w:gridCol w:w="153"/>
        <w:gridCol w:w="3280"/>
        <w:gridCol w:w="1685"/>
        <w:gridCol w:w="1323"/>
        <w:gridCol w:w="1508"/>
        <w:tblGridChange w:id="0">
          <w:tblGrid>
            <w:gridCol w:w="440"/>
            <w:gridCol w:w="2521"/>
            <w:gridCol w:w="153"/>
            <w:gridCol w:w="3280"/>
            <w:gridCol w:w="1685"/>
            <w:gridCol w:w="1323"/>
            <w:gridCol w:w="1508"/>
          </w:tblGrid>
        </w:tblGridChange>
      </w:tblGrid>
      <w:tr>
        <w:trPr>
          <w:cantSplit w:val="0"/>
          <w:trHeight w:val="269" w:hRule="atLeast"/>
          <w:tblHeader w:val="0"/>
        </w:trPr>
        <w:tc>
          <w:tcPr>
            <w:gridSpan w:val="2"/>
            <w:shd w:fill="94d8d0" w:val="clear"/>
          </w:tcPr>
          <w:p w:rsidR="00000000" w:rsidDel="00000000" w:rsidP="00000000" w:rsidRDefault="00000000" w:rsidRPr="00000000" w14:paraId="0000000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Professor: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0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Componente Curricular: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Ano/Turma: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Bimestre:</w:t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gridSpan w:val="2"/>
            <w:shd w:fill="ffffff" w:val="clear"/>
          </w:tcPr>
          <w:p w:rsidR="00000000" w:rsidDel="00000000" w:rsidP="00000000" w:rsidRDefault="00000000" w:rsidRPr="00000000" w14:paraId="0000000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ffffff" w:val="clear"/>
            <w:vAlign w:val="center"/>
          </w:tcPr>
          <w:p w:rsidR="00000000" w:rsidDel="00000000" w:rsidP="00000000" w:rsidRDefault="00000000" w:rsidRPr="00000000" w14:paraId="0000000C">
            <w:pPr>
              <w:rPr/>
            </w:pPr>
            <w:r w:rsidDel="00000000" w:rsidR="00000000" w:rsidRPr="00000000">
              <w:rPr>
                <w:rtl w:val="0"/>
              </w:rPr>
              <w:t xml:space="preserve">Física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1ª Série</w:t>
            </w:r>
          </w:p>
        </w:tc>
        <w:tc>
          <w:tcPr>
            <w:shd w:fill="ffffff" w:val="clear"/>
            <w:vAlign w:val="center"/>
          </w:tcPr>
          <w:p w:rsidR="00000000" w:rsidDel="00000000" w:rsidP="00000000" w:rsidRDefault="00000000" w:rsidRPr="00000000" w14:paraId="0000001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4º Bimestre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1">
            <w:pPr>
              <w:rPr>
                <w:b w:val="1"/>
                <w:color w:val="231f20"/>
              </w:rPr>
            </w:pPr>
            <w:r w:rsidDel="00000000" w:rsidR="00000000" w:rsidRPr="00000000">
              <w:rPr>
                <w:b w:val="1"/>
                <w:color w:val="231f20"/>
                <w:rtl w:val="0"/>
              </w:rPr>
              <w:t xml:space="preserve">Justificativa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18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Com base no Currículo Paulista, este Guia de Aprendizagem visa desenvolver as competências e habilidades do Componente de</w:t>
            </w:r>
            <w:r w:rsidDel="00000000" w:rsidR="00000000" w:rsidRPr="00000000">
              <w:rPr>
                <w:rtl w:val="0"/>
              </w:rPr>
              <w:t xml:space="preserve"> Física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e os princípios do Programa Ensino Integral, tais como: a Pedagogia da Presença, o Protagonismo, os Quatro Pilares da Educação e a Educação Interdimensional.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1F">
            <w:pPr>
              <w:rPr>
                <w:rFonts w:ascii="Calibri" w:cs="Calibri" w:eastAsia="Calibri" w:hAnsi="Calibri"/>
                <w:b w:val="1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color w:val="000000"/>
                <w:rtl w:val="0"/>
              </w:rPr>
              <w:t xml:space="preserve">Aproximação com a realidade do estudante</w:t>
            </w:r>
          </w:p>
        </w:tc>
      </w:tr>
      <w:tr>
        <w:trPr>
          <w:cantSplit w:val="0"/>
          <w:trHeight w:val="861" w:hRule="atLeast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26">
            <w:pPr>
              <w:jc w:val="both"/>
              <w:rPr>
                <w:rFonts w:ascii="Calibri" w:cs="Calibri" w:eastAsia="Calibri" w:hAnsi="Calibri"/>
                <w:color w:val="000000"/>
              </w:rPr>
            </w:pPr>
            <w:bookmarkStart w:colFirst="0" w:colLast="0" w:name="_heading=h.121tsmf939i9" w:id="0"/>
            <w:bookmarkEnd w:id="0"/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Você sabe o que é movimento uniforme e quais são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suas principais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características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? Neste bimestre, você e seus colegas compreenderão as características desse movimento e resolverão problemas envolvendo cálculo de velocidade, distância e tempo. Além disso, vocês entenderão o diagrama de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Hertzprung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rtl w:val="0"/>
              </w:rPr>
              <w:t xml:space="preserve">-Russell para classificar estrelas e estudar a evolução das estrelas muito massivas. Também conhecerão como as galáxias se formam, os principais tipos existentes, e o conceito de matéria escura, que ainda é um mistério para a ciência. Por fim, compreenderão os fundamentos da teoria do Big Bang e sua importância para a cosmologia, revisando tudo isso com exercícios para consolidar o aprendizado. Além destes, outros temas importantes serão abordados durante o bimestre! Bons estudos!</w:t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2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Título</w:t>
            </w:r>
          </w:p>
        </w:tc>
        <w:tc>
          <w:tcPr>
            <w:shd w:fill="94d8d0" w:val="clear"/>
          </w:tcPr>
          <w:p w:rsidR="00000000" w:rsidDel="00000000" w:rsidP="00000000" w:rsidRDefault="00000000" w:rsidRPr="00000000" w14:paraId="0000003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Conteúdos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3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Objetivos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Introdução ao Movimento Uniforme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de movimento uniforme: </w:t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 em que a velocidade escalar é constante;</w:t>
            </w:r>
          </w:p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Ausência de aceleração (a = 0).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movimento uniforme e suas características principais;</w:t>
            </w:r>
          </w:p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Diferenciar movimento uniforme de outros tipos de movimento, como o acelerado ou retardado;</w:t>
            </w:r>
          </w:p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relação entre velocidade escalar constante e a ausência de aceleração.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3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0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Gráficos do Movimento Uniforme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Características do movimento uniforme:</w:t>
            </w:r>
          </w:p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Trajetória retilínea;</w:t>
            </w:r>
          </w:p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Velocidade constante ao longo do tempo.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gráficos de posição em função do tempo (s x t) para o movimento uniforme;</w:t>
            </w:r>
          </w:p>
          <w:p w:rsidR="00000000" w:rsidDel="00000000" w:rsidP="00000000" w:rsidRDefault="00000000" w:rsidRPr="00000000" w14:paraId="0000004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Construir e analisar gráficos de velocidade escalar em função do tempo (v x t);</w:t>
            </w:r>
          </w:p>
          <w:p w:rsidR="00000000" w:rsidDel="00000000" w:rsidP="00000000" w:rsidRDefault="00000000" w:rsidRPr="00000000" w14:paraId="0000004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Relacionar a inclinação do gráfico de posição com a velocidade do objeto.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4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Propriedades e Aplicações do Movimento Uniforme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Fórmula básica do movimento uniforme: </w:t>
            </w:r>
          </w:p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s=s0+v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ts=s0​+v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⋅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t, onde: </w:t>
            </w:r>
          </w:p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s: posição final;</w:t>
            </w:r>
          </w:p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s0​: posição inicial;</w:t>
            </w:r>
          </w:p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 velocidade constante.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Explorar as propriedades do gráfico de velocidade escalar em função do tempo (v x t);</w:t>
            </w:r>
          </w:p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práticos envolvendo movimento uniforme, como cálculos de distância percorrida e tempo de viagem;</w:t>
            </w:r>
          </w:p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movimento uniforme em situações do cotidiano, como o movimento de veículos ou esteiras rolantes.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5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Exercícios de Movimento Uniforme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Movimento de um carro em uma estrada reta com velocidade constante.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que envolvam o cálculo de velocidade, distância e tempo em movimento uniforme;</w:t>
            </w:r>
          </w:p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Interpretar e construir gráficos de posição em função do tempo (s x t) e velocidade em função do tempo (v x t);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movimento uniforme em situações práticas, como cálculos de distância percorrida e análise de gráficos.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Nascimento e Energia das Estrelas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Nascimento de estrelas: formação a partir de nebulosas;</w:t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Combustível das estrelas: hidrogênio e fusão nuclear;</w:t>
            </w:r>
          </w:p>
          <w:p w:rsidR="00000000" w:rsidDel="00000000" w:rsidP="00000000" w:rsidRDefault="00000000" w:rsidRPr="00000000" w14:paraId="0000006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Fusão nuclear: transformação de hidrogênio em hélio.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as estrelas nascem e quais são os processos envolvidos em sua formação;</w:t>
            </w:r>
          </w:p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combustível das estrelas e o papel da fusão nuclear na produção de energia;</w:t>
            </w:r>
          </w:p>
          <w:p w:rsidR="00000000" w:rsidDel="00000000" w:rsidP="00000000" w:rsidRDefault="00000000" w:rsidRPr="00000000" w14:paraId="0000006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Introduzir o conceito de fusão nuclear e sua importância para a vida das estrelas.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6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6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C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Diagrama de Hertzprung-Russel e Sequência Principal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Diagrama de Hertzprung-Russel (HR): temperatura x luminosidade;</w:t>
            </w:r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Sequência principal: fase estável das estrelas;</w:t>
            </w:r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0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Exemplos de estrelas na sequência principal (ex.: Sol).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7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Entender o Diagrama de Hertzprung-Russel (HR) e sua importância para a classificação das estrelas;</w:t>
            </w:r>
          </w:p>
          <w:p w:rsidR="00000000" w:rsidDel="00000000" w:rsidP="00000000" w:rsidRDefault="00000000" w:rsidRPr="00000000" w14:paraId="0000007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relação entre temperatura, luminosidade e estágio evolutivo das estrelas;</w:t>
            </w:r>
          </w:p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sequência principal e o papel das estrelas nessa fase.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7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7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Evolução Estelar: Gigantes Vermelhas e Anãs Brancas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Evolução estelar: saída da sequência principal;</w:t>
            </w:r>
          </w:p>
          <w:p w:rsidR="00000000" w:rsidDel="00000000" w:rsidP="00000000" w:rsidRDefault="00000000" w:rsidRPr="00000000" w14:paraId="0000007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Gigantes vermelhas: expansão e queima de hélio;</w:t>
            </w:r>
          </w:p>
          <w:p w:rsidR="00000000" w:rsidDel="00000000" w:rsidP="00000000" w:rsidRDefault="00000000" w:rsidRPr="00000000" w14:paraId="0000007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9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Anãs brancas: destino final de estrelas de baixa e média massa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as estrelas evoluem da sequência principal para as fases de gigantes vermelhas e anãs brancas;</w:t>
            </w:r>
          </w:p>
          <w:p w:rsidR="00000000" w:rsidDel="00000000" w:rsidP="00000000" w:rsidRDefault="00000000" w:rsidRPr="00000000" w14:paraId="0000007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mudanças na estrutura e na produção de energia durante a evolução estelar;</w:t>
            </w:r>
          </w:p>
          <w:p w:rsidR="00000000" w:rsidDel="00000000" w:rsidP="00000000" w:rsidRDefault="00000000" w:rsidRPr="00000000" w14:paraId="0000007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o destino final das estrelas de baixa e média massa.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8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2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Estrelas Massivas, Supernovas e Remanescentes Estelares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Estrelas massivas (&gt;8M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⊙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): reações nucleares e evolução;</w:t>
            </w:r>
          </w:p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Supernovas: explosões estelares e liberação de energia;</w:t>
            </w:r>
          </w:p>
          <w:p w:rsidR="00000000" w:rsidDel="00000000" w:rsidP="00000000" w:rsidRDefault="00000000" w:rsidRPr="00000000" w14:paraId="0000008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8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Remanescentes estelares: estrelas de nêutrons e buracos negros.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a evolução e o destino final de estrelas massivas (com mais de 8 massas solares);</w:t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reações nucleares em estrelas massivas e o processo de explosão de supernovas;</w:t>
            </w:r>
          </w:p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Conhecer os remanescentes estelares: estrelas de nêutrons e buracos negros.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8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9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Exercícios sobre Nascimento, Energia e Evolução Estelar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Exercícios sobre formação de estrelas e fusão nuclear;</w:t>
            </w:r>
          </w:p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envolvendo o Diagrama de Hertzprung-Russel;</w:t>
            </w:r>
          </w:p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Questões sobre evolução estelar: sequência principal e gigantes vermelhas.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Revisar e aplicar os conceitos de formação e evolução das estrelas por meio de exercícios;</w:t>
            </w:r>
          </w:p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que envolvam fusão nuclear, sequência principal e gigantes vermelhas;</w:t>
            </w:r>
          </w:p>
          <w:p w:rsidR="00000000" w:rsidDel="00000000" w:rsidP="00000000" w:rsidRDefault="00000000" w:rsidRPr="00000000" w14:paraId="0000009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Consolidar o entendimento sobre o Diagrama de Hertzprung-Russel e suas aplicações.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9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10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Exercícios sobre Estrelas Massivas, Supernovas e Remanescentes Estelares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Exercícios sobre evolução de estrelas massivas (&gt;8M</w:t>
            </w:r>
            <w:r w:rsidDel="00000000" w:rsidR="00000000" w:rsidRPr="00000000">
              <w:rPr>
                <w:rFonts w:ascii="Cambria Math" w:cs="Cambria Math" w:eastAsia="Cambria Math" w:hAnsi="Cambria Math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⊙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);</w:t>
            </w:r>
          </w:p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envolvendo supernovas e liberação de energia;</w:t>
            </w:r>
          </w:p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Questões sobre remanescentes estelares: estrelas de nêutrons e buracos negros.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9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Aplicar os conceitos de evolução de estrelas massivas e explosões de supernovas em exercícios práticos;</w:t>
            </w:r>
          </w:p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que envolvam a formação de estrelas de nêutrons e buracos negros;</w:t>
            </w:r>
          </w:p>
          <w:p w:rsidR="00000000" w:rsidDel="00000000" w:rsidP="00000000" w:rsidRDefault="00000000" w:rsidRPr="00000000" w14:paraId="0000009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Consolidar o entendimento sobre o ciclo de vida de estrelas massivas e seus remanescentes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11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3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Formação e Tipos de Galáxias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Formação de galáxias: aglomerados de matéria no Universo;</w:t>
            </w:r>
          </w:p>
          <w:p w:rsidR="00000000" w:rsidDel="00000000" w:rsidP="00000000" w:rsidRDefault="00000000" w:rsidRPr="00000000" w14:paraId="000000A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Tipos de galáxias: elípticas, espirais e irregulares;</w:t>
            </w:r>
          </w:p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Via Láctea: nossa galáxia e sua classificação;</w:t>
            </w:r>
          </w:p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Nuvens de Magalhães: galáxias satélites próximas.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como as galáxias se formam e quais são os principais tipos;</w:t>
            </w:r>
          </w:p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Identificar a classificação da nossa galáxia (Via Láctea) e de galáxias próximas, como as Nuvens de Magalhães;</w:t>
            </w:r>
          </w:p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 importância das galáxias no contexto do Universo.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A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12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Matéria Escura e sua Importância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Definição de matéria escura: natureza e propriedades;</w:t>
            </w:r>
          </w:p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Papel da matéria escura na dinâmica das galáxias;</w:t>
            </w:r>
          </w:p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Curvas de rotação das galáxias e a evidência da matéria escura;</w:t>
            </w:r>
          </w:p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Importância da matéria escura para a estrutura do Universo.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 conceito de matéria escura e sua natureza desconhecida;</w:t>
            </w:r>
          </w:p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o papel da matéria escura na dinâmica das galáxias, como as curvas de rotação;</w:t>
            </w:r>
          </w:p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importância da matéria escura para a estrutura e evolução do Universo.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B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13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B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Teoria do Big Bang e a Evolução do Universo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Teoria do Big Bang: fundamentos e evidências;</w:t>
            </w:r>
          </w:p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Expansão do Universo: Lei de Hubble;</w:t>
            </w:r>
          </w:p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Radiação cósmica de fundo: evidência do Big Bang;</w:t>
            </w:r>
          </w:p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3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Evolução do Universo: desde a singularidade até a formação de galáxias.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Compreender os fundamentos da Teoria do Big Bang e sua importância para a cosmologia;</w:t>
            </w:r>
          </w:p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Analisar as evidências que sustentam a Teoria do Big Bang, como a radiação cósmica de fundo;</w:t>
            </w:r>
          </w:p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Discutir a evolução do Universo desde o Big Bang até os dias atuais.</w:t>
            </w:r>
          </w:p>
        </w:tc>
      </w:tr>
      <w:tr>
        <w:trPr>
          <w:cantSplit w:val="0"/>
          <w:trHeight w:val="789" w:hRule="atLeast"/>
          <w:tblHeader w:val="0"/>
        </w:trPr>
        <w:tc>
          <w:tcPr>
            <w:shd w:fill="fdd3da" w:val="clear"/>
            <w:vAlign w:val="center"/>
          </w:tcPr>
          <w:p w:rsidR="00000000" w:rsidDel="00000000" w:rsidP="00000000" w:rsidRDefault="00000000" w:rsidRPr="00000000" w14:paraId="000000C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14</w:t>
            </w:r>
          </w:p>
        </w:tc>
        <w:tc>
          <w:tcPr>
            <w:gridSpan w:val="2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7">
            <w:pPr>
              <w:jc w:val="both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Exercícios sobre Galáxias, Matéria Escura e Big Bang</w:t>
            </w:r>
          </w:p>
        </w:tc>
        <w:tc>
          <w:tcPr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Exercícios sobre classificação de galáxias;</w:t>
            </w:r>
          </w:p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Problemas envolvendo a influência da matéria escura;</w:t>
            </w:r>
          </w:p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Questões sobre a Teoria do Big Bang e a evolução do Universo;</w:t>
            </w:r>
          </w:p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Interpretação de dados observacionais (curvas de rotação, radiação cósmica de fundo).</w:t>
            </w:r>
          </w:p>
        </w:tc>
        <w:tc>
          <w:tcPr>
            <w:gridSpan w:val="3"/>
            <w:tcBorders>
              <w:top w:color="cccccc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Revisar e aplicar os conceitos de formação de galáxias, matéria escura e Teoria do Big Bang por meio de exercícios;</w:t>
            </w:r>
          </w:p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Resolver problemas que envolvam a classificação de galáxias, a influência da matéria escura e a evolução do Universo;</w:t>
            </w:r>
          </w:p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both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Consolidar o entendimento sobre os temas abordados nas aulas anteriores.</w:t>
            </w:r>
          </w:p>
        </w:tc>
      </w:tr>
      <w:tr>
        <w:trPr>
          <w:cantSplit w:val="0"/>
          <w:trHeight w:val="220" w:hRule="atLeast"/>
          <w:tblHeader w:val="0"/>
        </w:trPr>
        <w:tc>
          <w:tcPr>
            <w:gridSpan w:val="4"/>
            <w:shd w:fill="94d8d0" w:val="clear"/>
          </w:tcPr>
          <w:p w:rsidR="00000000" w:rsidDel="00000000" w:rsidP="00000000" w:rsidRDefault="00000000" w:rsidRPr="00000000" w14:paraId="000000D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Metodologias</w:t>
            </w:r>
          </w:p>
        </w:tc>
        <w:tc>
          <w:tcPr>
            <w:gridSpan w:val="3"/>
            <w:shd w:fill="94d8d0" w:val="clear"/>
          </w:tcPr>
          <w:p w:rsidR="00000000" w:rsidDel="00000000" w:rsidP="00000000" w:rsidRDefault="00000000" w:rsidRPr="00000000" w14:paraId="000000D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Ambientes de Aprendizagem </w:t>
            </w:r>
          </w:p>
        </w:tc>
      </w:tr>
      <w:tr>
        <w:trPr>
          <w:cantSplit w:val="0"/>
          <w:trHeight w:val="1300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Aula expositiva dialogada;</w:t>
            </w:r>
          </w:p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Rodas de conversa;</w:t>
            </w:r>
          </w:p>
          <w:p w:rsidR="00000000" w:rsidDel="00000000" w:rsidP="00000000" w:rsidRDefault="00000000" w:rsidRPr="00000000" w14:paraId="000000DB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em grupo;</w:t>
            </w:r>
          </w:p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Aprendizagem entre pares;</w:t>
            </w:r>
          </w:p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Quiz (Pause e responda);</w:t>
            </w:r>
          </w:p>
          <w:p w:rsidR="00000000" w:rsidDel="00000000" w:rsidP="00000000" w:rsidRDefault="00000000" w:rsidRPr="00000000" w14:paraId="000000D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Técnicas Lemov:</w:t>
            </w:r>
          </w:p>
          <w:p w:rsidR="00000000" w:rsidDel="00000000" w:rsidP="00000000" w:rsidRDefault="00000000" w:rsidRPr="00000000" w14:paraId="000000DF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Virem e conversem;</w:t>
            </w:r>
          </w:p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Todo mundo escreve;</w:t>
            </w:r>
          </w:p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afterAutospacing="0" w:before="0" w:line="259" w:lineRule="auto"/>
              <w:ind w:left="360" w:right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Com suas palavras;</w:t>
            </w:r>
          </w:p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360" w:right="0"/>
              <w:jc w:val="left"/>
              <w:rPr>
                <w:u w:val="none"/>
              </w:rPr>
            </w:pPr>
            <w:r w:rsidDel="00000000" w:rsidR="00000000" w:rsidRPr="00000000">
              <w:rPr>
                <w:rtl w:val="0"/>
              </w:rPr>
              <w:t xml:space="preserve">De olho no modelo;</w:t>
            </w:r>
          </w:p>
          <w:p w:rsidR="00000000" w:rsidDel="00000000" w:rsidP="00000000" w:rsidRDefault="00000000" w:rsidRPr="00000000" w14:paraId="000000E3">
            <w:pPr>
              <w:ind w:firstLine="105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aula;</w:t>
            </w:r>
          </w:p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de leitura; </w:t>
            </w:r>
          </w:p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Sala do Futuro;</w:t>
            </w:r>
          </w:p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7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Pátio;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ED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Critérios de Avaliação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Frequência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Atividades em sala de aula (</w:t>
            </w:r>
            <w:r w:rsidDel="00000000" w:rsidR="00000000" w:rsidRPr="00000000">
              <w:rPr>
                <w:rtl w:val="0"/>
              </w:rPr>
              <w:t xml:space="preserve">2</w:t>
            </w: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,0 ponto);</w:t>
            </w:r>
          </w:p>
          <w:p w:rsidR="00000000" w:rsidDel="00000000" w:rsidP="00000000" w:rsidRDefault="00000000" w:rsidRPr="00000000" w14:paraId="000000F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Plataforma Tarefa SP (2,0 pontos);</w:t>
            </w:r>
          </w:p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9" w:lineRule="auto"/>
              <w:ind w:left="720" w:right="0" w:hanging="360"/>
              <w:jc w:val="left"/>
              <w:rPr/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Prova Paulista (4,0 pontos);</w:t>
            </w:r>
          </w:p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60" w:before="0" w:line="259" w:lineRule="auto"/>
              <w:ind w:left="720" w:right="0" w:firstLine="0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94d8d0" w:val="clear"/>
          </w:tcPr>
          <w:p w:rsidR="00000000" w:rsidDel="00000000" w:rsidP="00000000" w:rsidRDefault="00000000" w:rsidRPr="00000000" w14:paraId="000000FF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Fontes de pesquisa para o estudante </w:t>
            </w:r>
          </w:p>
        </w:tc>
      </w:tr>
      <w:tr>
        <w:trPr>
          <w:cantSplit w:val="0"/>
          <w:tblHeader w:val="0"/>
        </w:trPr>
        <w:tc>
          <w:tcPr>
            <w:gridSpan w:val="7"/>
          </w:tcPr>
          <w:p w:rsidR="00000000" w:rsidDel="00000000" w:rsidP="00000000" w:rsidRDefault="00000000" w:rsidRPr="00000000" w14:paraId="00000106">
            <w:pPr>
              <w:rPr/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CMSP WEB ou APP</w:t>
            </w:r>
            <w:r w:rsidDel="00000000" w:rsidR="00000000" w:rsidRPr="00000000">
              <w:rPr>
                <w:rtl w:val="0"/>
              </w:rPr>
              <w:t xml:space="preserve">: Atividades: </w:t>
            </w:r>
            <w:hyperlink r:id="rId1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https://cmspweb.ip.tv/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rPr>
                <w:b w:val="1"/>
                <w:u w:val="single"/>
              </w:rPr>
            </w:pPr>
            <w:r w:rsidDel="00000000" w:rsidR="00000000" w:rsidRPr="00000000">
              <w:rPr>
                <w:b w:val="1"/>
                <w:u w:val="single"/>
                <w:rtl w:val="0"/>
              </w:rPr>
              <w:t xml:space="preserve">Sites:</w:t>
            </w:r>
          </w:p>
          <w:p w:rsidR="00000000" w:rsidDel="00000000" w:rsidP="00000000" w:rsidRDefault="00000000" w:rsidRPr="00000000" w14:paraId="00000108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SÃO PAULO (Estado). Secretaria da Educação. Currículo Paulista: etapa Ensino Médio, 2020. Disponível em: https://efape.educacao.sp.gov.br/curriculopaulista/wpcontent/uploads/2023/02/CURR%C3%8DCULO-PAULISTA-etapa-EnsinoM%C3%A9dio_ISBN.pdf . Acesso em: 11 mar. 2025.</w:t>
            </w:r>
          </w:p>
          <w:p w:rsidR="00000000" w:rsidDel="00000000" w:rsidP="00000000" w:rsidRDefault="00000000" w:rsidRPr="00000000" w14:paraId="00000109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OLHAR DIGITAL. Como nasce uma estrela? Astrônomos criam simulação mais realista já feita. Disponível em: https://youtu.be/rX8FKWDvlQk?si=ddltGwWscMeSkt7J . Acesso em: 10 set. 2025.</w:t>
            </w:r>
          </w:p>
          <w:p w:rsidR="00000000" w:rsidDel="00000000" w:rsidP="00000000" w:rsidRDefault="00000000" w:rsidRPr="00000000" w14:paraId="0000010A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NOVAIS, L. B. de. Estrelas II. Universidade Federal do ABC, 2020. Disponível em: https://astronomiaufabc.wordpress.com/wp-content/uploads/2020/06/aula9..estrelasii.pdf. Acesso em: 9 abr. 2025.</w:t>
            </w:r>
          </w:p>
          <w:p w:rsidR="00000000" w:rsidDel="00000000" w:rsidP="00000000" w:rsidRDefault="00000000" w:rsidRPr="00000000" w14:paraId="0000010B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TECHNO. Star Wars Episódio IV: uma nova esperança: – Texto de abertura. Disponível em: https://www.youtube.com/watch?v=MKt2Z45tAWs . Acesso em: 22 abr. 2025</w:t>
            </w:r>
          </w:p>
          <w:p w:rsidR="00000000" w:rsidDel="00000000" w:rsidP="00000000" w:rsidRDefault="00000000" w:rsidRPr="00000000" w14:paraId="0000010C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KAZMIERCZAK, J. Galaxy Basics. Nasa, 22 out. 2024a. Disponível em: https://science.nasa.gov/universe/galaxies/ . Acesso em: 22 abr. 2025. </w:t>
            </w:r>
          </w:p>
          <w:p w:rsidR="00000000" w:rsidDel="00000000" w:rsidP="00000000" w:rsidRDefault="00000000" w:rsidRPr="00000000" w14:paraId="0000010D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KAZMIERCZAK, J. Galaxy Evolution. Nasa, 22 out. 2024b. Disponível em: https://science.nasa.gov/universe/galaxies/evolution/ . Acesso em: 22 abr. 2025. </w:t>
            </w:r>
          </w:p>
          <w:p w:rsidR="00000000" w:rsidDel="00000000" w:rsidP="00000000" w:rsidRDefault="00000000" w:rsidRPr="00000000" w14:paraId="0000010E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KAZMIERCZAK, J. Galaxy Types. Nasa, 22 out. 2024c. Disponível em: https://science.nasa.gov/universe/galaxies/types/ . Acesso em: 22 abr. 2025.</w:t>
            </w:r>
          </w:p>
          <w:p w:rsidR="00000000" w:rsidDel="00000000" w:rsidP="00000000" w:rsidRDefault="00000000" w:rsidRPr="00000000" w14:paraId="0000010F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TV UNESP. Astrolab | Origens do Universo. Disponível em: https://www.youtube.com/watch?v=WQQ6nQuje80 Acesso em: 29 abr. 2025.</w:t>
            </w:r>
          </w:p>
          <w:p w:rsidR="00000000" w:rsidDel="00000000" w:rsidP="00000000" w:rsidRDefault="00000000" w:rsidRPr="00000000" w14:paraId="00000110">
            <w:pPr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MAY, A. What is the Big Bang Theory?. Space, 29 jan. 2025. Disponível em: https://www.space.com/25126-big-bangtheory.html . Acesso em: 29 abr. 2025.</w:t>
            </w:r>
          </w:p>
          <w:p w:rsidR="00000000" w:rsidDel="00000000" w:rsidP="00000000" w:rsidRDefault="00000000" w:rsidRPr="00000000" w14:paraId="00000111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8">
      <w:pPr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sectPr>
      <w:headerReference r:id="rId11" w:type="default"/>
      <w:pgSz w:h="16838" w:w="11906" w:orient="portrait"/>
      <w:pgMar w:bottom="720" w:top="1550" w:left="720" w:right="72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  <w:font w:name="Cambria Math">
    <w:embedRegular w:fontKey="{00000000-0000-0000-0000-000000000000}" r:id="rId3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1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1567433" y="3513560"/>
                        <a:ext cx="7557135" cy="532880"/>
                      </a:xfrm>
                      <a:prstGeom prst="rect">
                        <a:avLst/>
                      </a:prstGeom>
                      <a:solidFill>
                        <a:srgbClr val="009F99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-461961</wp:posOffset>
              </wp:positionH>
              <wp:positionV relativeFrom="paragraph">
                <wp:posOffset>-80268</wp:posOffset>
              </wp:positionV>
              <wp:extent cx="7566660" cy="542405"/>
              <wp:effectExtent b="0" l="0" r="0" t="0"/>
              <wp:wrapNone/>
              <wp:docPr id="1604936277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66660" cy="54240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5742305</wp:posOffset>
          </wp:positionH>
          <wp:positionV relativeFrom="paragraph">
            <wp:posOffset>-428682</wp:posOffset>
          </wp:positionV>
          <wp:extent cx="942109" cy="561109"/>
          <wp:effectExtent b="0" l="0" r="0" t="0"/>
          <wp:wrapNone/>
          <wp:docPr id="160493628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58503" t="0"/>
                  <a:stretch>
                    <a:fillRect/>
                  </a:stretch>
                </pic:blipFill>
                <pic:spPr>
                  <a:xfrm>
                    <a:off x="0" y="0"/>
                    <a:ext cx="942109" cy="561109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"/>
              <a:graphic>
                <a:graphicData uri="http://schemas.microsoft.com/office/word/2010/wordprocessingShape">
                  <wps:wsp>
                    <wps:cNvSpPr/>
                    <wps:cNvPr id="5" name="Shape 5"/>
                    <wps:spPr>
                      <a:xfrm rot="10800000">
                        <a:off x="3634964" y="3468273"/>
                        <a:ext cx="3422073" cy="623455"/>
                      </a:xfrm>
                      <a:prstGeom prst="flowChartInputOutput">
                        <a:avLst/>
                      </a:prstGeom>
                      <a:solidFill>
                        <a:srgbClr val="94D8D0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-1120053</wp:posOffset>
              </wp:positionH>
              <wp:positionV relativeFrom="paragraph">
                <wp:posOffset>-454342</wp:posOffset>
              </wp:positionV>
              <wp:extent cx="3431598" cy="632980"/>
              <wp:effectExtent b="0" l="0" r="0" t="0"/>
              <wp:wrapNone/>
              <wp:docPr id="1604936280" name="image7.png"/>
              <a:graphic>
                <a:graphicData uri="http://schemas.openxmlformats.org/drawingml/2006/picture">
                  <pic:pic>
                    <pic:nvPicPr>
                      <pic:cNvPr id="0" name="image7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3431598" cy="63298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5034273" y="3603355"/>
                        <a:ext cx="623455" cy="353291"/>
                      </a:xfrm>
                      <a:prstGeom prst="triangle">
                        <a:avLst>
                          <a:gd fmla="val 60592" name="adj"/>
                        </a:avLst>
                      </a:prstGeom>
                      <a:solidFill>
                        <a:schemeClr val="dk1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</w:p>
                      </w:txbxContent>
                    </wps:txbx>
                    <wps:bodyPr anchorCtr="0" anchor="ctr" bIns="91425" lIns="91425" spcFirstLastPara="1" rIns="91425" wrap="square" tIns="91425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1892676</wp:posOffset>
              </wp:positionH>
              <wp:positionV relativeFrom="paragraph">
                <wp:posOffset>-432116</wp:posOffset>
              </wp:positionV>
              <wp:extent cx="632980" cy="362816"/>
              <wp:effectExtent b="0" l="0" r="0" t="0"/>
              <wp:wrapNone/>
              <wp:docPr id="1604936278" name="image5.png"/>
              <a:graphic>
                <a:graphicData uri="http://schemas.openxmlformats.org/drawingml/2006/picture">
                  <pic:pic>
                    <pic:nvPicPr>
                      <pic:cNvPr id="0" name="image5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32980" cy="362816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5"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cs="Noto Sans Symbols" w:eastAsia="Noto Sans Symbols" w:hAnsi="Noto Sans Symbols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39"/>
    <w:rsid w:val="005E266D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character" w:styleId="Hyperlink">
    <w:name w:val="Hyperlink"/>
    <w:basedOn w:val="Fontepargpadro"/>
    <w:uiPriority w:val="99"/>
    <w:unhideWhenUsed w:val="1"/>
    <w:rsid w:val="000471FC"/>
    <w:rPr>
      <w:color w:val="0563c1" w:themeColor="hyperlink"/>
      <w:u w:val="single"/>
    </w:rPr>
  </w:style>
  <w:style w:type="character" w:styleId="UnresolvedMention" w:customStyle="1">
    <w:name w:val="Unresolved Mention"/>
    <w:basedOn w:val="Fontepargpadro"/>
    <w:uiPriority w:val="99"/>
    <w:semiHidden w:val="1"/>
    <w:unhideWhenUsed w:val="1"/>
    <w:rsid w:val="000471FC"/>
    <w:rPr>
      <w:color w:val="605e5c"/>
      <w:shd w:color="auto" w:fill="e1dfdd" w:val="clear"/>
    </w:rPr>
  </w:style>
  <w:style w:type="paragraph" w:styleId="NormalWeb">
    <w:name w:val="Normal (Web)"/>
    <w:basedOn w:val="Normal"/>
    <w:uiPriority w:val="99"/>
    <w:semiHidden w:val="1"/>
    <w:unhideWhenUsed w:val="1"/>
    <w:rsid w:val="009A3430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kern w:val="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9A3430"/>
  </w:style>
  <w:style w:type="paragraph" w:styleId="Rodap">
    <w:name w:val="footer"/>
    <w:basedOn w:val="Normal"/>
    <w:link w:val="RodapChar"/>
    <w:uiPriority w:val="99"/>
    <w:unhideWhenUsed w:val="1"/>
    <w:rsid w:val="009A3430"/>
    <w:pPr>
      <w:tabs>
        <w:tab w:val="center" w:pos="4252"/>
        <w:tab w:val="right" w:pos="8504"/>
      </w:tabs>
      <w:spacing w:after="0"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A3430"/>
  </w:style>
  <w:style w:type="character" w:styleId="HiperlinkVisitado">
    <w:name w:val="FollowedHyperlink"/>
    <w:basedOn w:val="Fontepargpadro"/>
    <w:uiPriority w:val="99"/>
    <w:semiHidden w:val="1"/>
    <w:unhideWhenUsed w:val="1"/>
    <w:rsid w:val="00A93893"/>
    <w:rPr>
      <w:color w:val="954f72" w:themeColor="followedHyperlink"/>
      <w:u w:val="single"/>
    </w:rPr>
  </w:style>
  <w:style w:type="paragraph" w:styleId="PargrafodaLista">
    <w:name w:val="List Paragraph"/>
    <w:basedOn w:val="Normal"/>
    <w:uiPriority w:val="34"/>
    <w:qFormat w:val="1"/>
    <w:rsid w:val="00C612AA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header" Target="header1.xml"/><Relationship Id="rId10" Type="http://schemas.openxmlformats.org/officeDocument/2006/relationships/hyperlink" Target="https://cmspweb.ip.tv/" TargetMode="Externa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Relationship Id="rId3" Type="http://schemas.openxmlformats.org/officeDocument/2006/relationships/font" Target="fonts/CambriaMath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Relationship Id="rId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dEPczy5W0tU+1DZevichRgJ1ng==">CgMxLjAyDmguMTIxdHNtZjkzOWk5OAByITFucTI5X0ZDSmFYS2NhTU9TcmZ0X3RXb3FfMlAtTm1lcQ==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2025-06-27T13:56:00Z</dcterms:created>
  <dc:creator>Emanoela Gonçalves Ramos</dc:creator>
</cp:coreProperties>
</file>