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C2B628" w14:textId="6F65A27E" w:rsidR="00CC10A4" w:rsidRDefault="000C45BB">
      <w:pPr>
        <w:spacing w:after="0"/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7BF7541C" wp14:editId="5E820567">
                <wp:simplePos x="0" y="0"/>
                <wp:positionH relativeFrom="column">
                  <wp:posOffset>5748655</wp:posOffset>
                </wp:positionH>
                <wp:positionV relativeFrom="paragraph">
                  <wp:posOffset>55880</wp:posOffset>
                </wp:positionV>
                <wp:extent cx="1184275" cy="586740"/>
                <wp:effectExtent l="0" t="0" r="15875" b="22860"/>
                <wp:wrapNone/>
                <wp:docPr id="1604936284" name="Retângulo 1604936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4275" cy="58674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1C3052"/>
                          </a:solidFill>
                          <a:prstDash val="dot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57766B2" w14:textId="77777777" w:rsidR="00CC10A4" w:rsidRDefault="00000000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Inserir o símbolo da escola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F7541C" id="Retângulo 1604936284" o:spid="_x0000_s1026" style="position:absolute;left:0;text-align:left;margin-left:452.65pt;margin-top:4.4pt;width:93.25pt;height:4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" filled="f" strokecolor="#1c3052" strokeweight="1pt">
                <v:stroke dashstyle="dot" startarrowwidth="narrow" startarrowlength="short" endarrowwidth="narrow" endarrowlength="short"/>
                <v:textbox inset="2.53958mm,1.2694mm,2.53958mm,1.2694mm">
                  <w:txbxContent>
                    <w:p w14:paraId="557766B2" w14:textId="77777777" w:rsidR="00CC10A4" w:rsidRDefault="00000000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i/>
                          <w:color w:val="000000"/>
                          <w:sz w:val="20"/>
                        </w:rPr>
                        <w:t>Inserir o símbolo da escola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w:t>GUIA DE APRENDIZAGEM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5E69DD2B" wp14:editId="590A4710">
            <wp:simplePos x="0" y="0"/>
            <wp:positionH relativeFrom="column">
              <wp:posOffset>2</wp:posOffset>
            </wp:positionH>
            <wp:positionV relativeFrom="paragraph">
              <wp:posOffset>-633</wp:posOffset>
            </wp:positionV>
            <wp:extent cx="1108364" cy="643864"/>
            <wp:effectExtent l="0" t="0" r="0" b="0"/>
            <wp:wrapNone/>
            <wp:docPr id="1604936289" name="image2.png" descr="Uma imagem contendo Interface gráfica do usuário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Uma imagem contendo Interface gráfica do usuário&#10;&#10;Descrição gerada automaticamen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8364" cy="64386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19F81BA9" wp14:editId="5E49D4E5">
            <wp:simplePos x="0" y="0"/>
            <wp:positionH relativeFrom="column">
              <wp:posOffset>-766814</wp:posOffset>
            </wp:positionH>
            <wp:positionV relativeFrom="paragraph">
              <wp:posOffset>-984247</wp:posOffset>
            </wp:positionV>
            <wp:extent cx="2216989" cy="894877"/>
            <wp:effectExtent l="0" t="0" r="0" b="0"/>
            <wp:wrapNone/>
            <wp:docPr id="1604936290" name="image3.png" descr="Uma imagem contendo Texto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Uma imagem contendo Texto&#10;&#10;Descrição gerada automaticamente"/>
                    <pic:cNvPicPr preferRelativeResize="0"/>
                  </pic:nvPicPr>
                  <pic:blipFill>
                    <a:blip r:embed="rId9"/>
                    <a:srcRect t="24282" b="35333"/>
                    <a:stretch>
                      <a:fillRect/>
                    </a:stretch>
                  </pic:blipFill>
                  <pic:spPr>
                    <a:xfrm>
                      <a:off x="0" y="0"/>
                      <a:ext cx="2216989" cy="89487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AD305F4" w14:textId="77777777" w:rsidR="00CC10A4" w:rsidRDefault="00000000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Ensino Fundamental Anos Finais</w:t>
      </w:r>
    </w:p>
    <w:p w14:paraId="0C98514A" w14:textId="77777777" w:rsidR="00CC10A4" w:rsidRDefault="00000000">
      <w:pPr>
        <w:spacing w:after="0"/>
        <w:jc w:val="center"/>
        <w:rPr>
          <w:b/>
          <w:sz w:val="28"/>
          <w:szCs w:val="28"/>
        </w:rPr>
      </w:pPr>
      <w:hyperlink r:id="rId10">
        <w:r>
          <w:rPr>
            <w:b/>
            <w:color w:val="1155CC"/>
            <w:sz w:val="28"/>
            <w:szCs w:val="28"/>
            <w:u w:val="single"/>
          </w:rPr>
          <w:t>www.professorjonathan.com</w:t>
        </w:r>
      </w:hyperlink>
      <w:r>
        <w:rPr>
          <w:b/>
          <w:sz w:val="28"/>
          <w:szCs w:val="28"/>
        </w:rPr>
        <w:t xml:space="preserve"> </w:t>
      </w:r>
    </w:p>
    <w:tbl>
      <w:tblPr>
        <w:tblStyle w:val="a0"/>
        <w:tblpPr w:leftFromText="141" w:rightFromText="141" w:vertAnchor="page" w:horzAnchor="margin" w:tblpY="2692"/>
        <w:tblW w:w="1091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0"/>
        <w:gridCol w:w="2521"/>
        <w:gridCol w:w="153"/>
        <w:gridCol w:w="3280"/>
        <w:gridCol w:w="972"/>
        <w:gridCol w:w="1701"/>
        <w:gridCol w:w="1843"/>
      </w:tblGrid>
      <w:tr w:rsidR="00CC10A4" w14:paraId="54131663" w14:textId="77777777">
        <w:trPr>
          <w:trHeight w:val="269"/>
        </w:trPr>
        <w:tc>
          <w:tcPr>
            <w:tcW w:w="2961" w:type="dxa"/>
            <w:gridSpan w:val="2"/>
            <w:shd w:val="clear" w:color="auto" w:fill="94D8D0"/>
          </w:tcPr>
          <w:p w14:paraId="4A7329DF" w14:textId="77777777" w:rsidR="00CC10A4" w:rsidRDefault="00000000">
            <w:pPr>
              <w:rPr>
                <w:b/>
              </w:rPr>
            </w:pPr>
            <w:r>
              <w:rPr>
                <w:b/>
              </w:rPr>
              <w:t>Professor:</w:t>
            </w:r>
          </w:p>
        </w:tc>
        <w:tc>
          <w:tcPr>
            <w:tcW w:w="4405" w:type="dxa"/>
            <w:gridSpan w:val="3"/>
            <w:shd w:val="clear" w:color="auto" w:fill="94D8D0"/>
          </w:tcPr>
          <w:p w14:paraId="3F1A2D5F" w14:textId="77777777" w:rsidR="00CC10A4" w:rsidRDefault="00000000">
            <w:pPr>
              <w:rPr>
                <w:b/>
              </w:rPr>
            </w:pPr>
            <w:r>
              <w:rPr>
                <w:b/>
              </w:rPr>
              <w:t>Componente Curricular:</w:t>
            </w:r>
          </w:p>
        </w:tc>
        <w:tc>
          <w:tcPr>
            <w:tcW w:w="1701" w:type="dxa"/>
            <w:shd w:val="clear" w:color="auto" w:fill="94D8D0"/>
          </w:tcPr>
          <w:p w14:paraId="6A4B7BC9" w14:textId="77777777" w:rsidR="00CC10A4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Ano/Turma:</w:t>
            </w:r>
          </w:p>
        </w:tc>
        <w:tc>
          <w:tcPr>
            <w:tcW w:w="1843" w:type="dxa"/>
            <w:shd w:val="clear" w:color="auto" w:fill="94D8D0"/>
          </w:tcPr>
          <w:p w14:paraId="6CD8CBE6" w14:textId="77777777" w:rsidR="00CC10A4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Bimestre:</w:t>
            </w:r>
          </w:p>
        </w:tc>
      </w:tr>
      <w:tr w:rsidR="00CC10A4" w14:paraId="7FD4E22C" w14:textId="77777777">
        <w:trPr>
          <w:trHeight w:val="414"/>
        </w:trPr>
        <w:tc>
          <w:tcPr>
            <w:tcW w:w="2961" w:type="dxa"/>
            <w:gridSpan w:val="2"/>
            <w:shd w:val="clear" w:color="auto" w:fill="FFFFFF"/>
            <w:vAlign w:val="center"/>
          </w:tcPr>
          <w:p w14:paraId="7B4EBA17" w14:textId="77777777" w:rsidR="00CC10A4" w:rsidRDefault="00CC10A4">
            <w:pPr>
              <w:rPr>
                <w:b/>
              </w:rPr>
            </w:pPr>
          </w:p>
        </w:tc>
        <w:tc>
          <w:tcPr>
            <w:tcW w:w="4405" w:type="dxa"/>
            <w:gridSpan w:val="3"/>
            <w:shd w:val="clear" w:color="auto" w:fill="FFFFFF"/>
            <w:vAlign w:val="center"/>
          </w:tcPr>
          <w:p w14:paraId="1645F44D" w14:textId="77777777" w:rsidR="00CC10A4" w:rsidRDefault="00000000">
            <w:r>
              <w:t>Práticas Experimentais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4B9EFD6" w14:textId="3CEFA143" w:rsidR="00CC10A4" w:rsidRDefault="005319DA">
            <w:pPr>
              <w:jc w:val="center"/>
            </w:pPr>
            <w:r>
              <w:t>8</w:t>
            </w:r>
            <w:r w:rsidR="00B070F0">
              <w:t>º Ano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3C32B19F" w14:textId="13C949DA" w:rsidR="00CC10A4" w:rsidRDefault="000C45BB">
            <w:pPr>
              <w:jc w:val="center"/>
              <w:rPr>
                <w:b/>
              </w:rPr>
            </w:pPr>
            <w:r>
              <w:rPr>
                <w:b/>
              </w:rPr>
              <w:t>4º Bimestre</w:t>
            </w:r>
          </w:p>
        </w:tc>
      </w:tr>
      <w:tr w:rsidR="00CC10A4" w14:paraId="7E4C296E" w14:textId="77777777">
        <w:tc>
          <w:tcPr>
            <w:tcW w:w="10910" w:type="dxa"/>
            <w:gridSpan w:val="7"/>
            <w:shd w:val="clear" w:color="auto" w:fill="94D8D0"/>
          </w:tcPr>
          <w:p w14:paraId="24F5A1C8" w14:textId="77777777" w:rsidR="00CC10A4" w:rsidRDefault="00000000">
            <w:pPr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Justificativa</w:t>
            </w:r>
          </w:p>
        </w:tc>
      </w:tr>
      <w:tr w:rsidR="00CC10A4" w14:paraId="4D769A48" w14:textId="77777777">
        <w:trPr>
          <w:trHeight w:val="999"/>
        </w:trPr>
        <w:tc>
          <w:tcPr>
            <w:tcW w:w="10910" w:type="dxa"/>
            <w:gridSpan w:val="7"/>
            <w:vAlign w:val="center"/>
          </w:tcPr>
          <w:p w14:paraId="4ADE4E81" w14:textId="77777777" w:rsidR="00CC10A4" w:rsidRDefault="0000000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Com base no Currículo Paulista, este Guia de Aprendizagem visa desenvolver as competências e habilidades do Componente de</w:t>
            </w:r>
            <w:r>
              <w:t xml:space="preserve"> Práticas Experimentais</w:t>
            </w:r>
            <w:r>
              <w:rPr>
                <w:color w:val="000000"/>
              </w:rPr>
              <w:t xml:space="preserve"> e os princípios do Programa Ensino Integral, tais como: a Pedagogia da Presença, o Protagonismo, os Quatro Pilares da Educação e a Educação Interdimensional.</w:t>
            </w:r>
          </w:p>
        </w:tc>
      </w:tr>
      <w:tr w:rsidR="00CC10A4" w14:paraId="3D5EC2B7" w14:textId="77777777">
        <w:tc>
          <w:tcPr>
            <w:tcW w:w="10910" w:type="dxa"/>
            <w:gridSpan w:val="7"/>
            <w:shd w:val="clear" w:color="auto" w:fill="94D8D0"/>
          </w:tcPr>
          <w:p w14:paraId="5A0999D1" w14:textId="77777777" w:rsidR="00CC10A4" w:rsidRDefault="0000000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Aproximação com a realidade do estudante</w:t>
            </w:r>
          </w:p>
        </w:tc>
      </w:tr>
      <w:tr w:rsidR="00CC10A4" w14:paraId="52ED5BEC" w14:textId="77777777">
        <w:trPr>
          <w:trHeight w:val="1408"/>
        </w:trPr>
        <w:tc>
          <w:tcPr>
            <w:tcW w:w="10910" w:type="dxa"/>
            <w:gridSpan w:val="7"/>
            <w:vAlign w:val="center"/>
          </w:tcPr>
          <w:p w14:paraId="7760AD82" w14:textId="5A368B71" w:rsidR="00CC10A4" w:rsidRDefault="000F53A4">
            <w:pPr>
              <w:jc w:val="both"/>
              <w:rPr>
                <w:color w:val="000000"/>
              </w:rPr>
            </w:pPr>
            <w:r w:rsidRPr="000F53A4">
              <w:t>Como podemos eletrizar algum objeto?</w:t>
            </w:r>
            <w:r>
              <w:t xml:space="preserve"> </w:t>
            </w:r>
            <w:r w:rsidRPr="000F53A4">
              <w:t>Quais materiais são atraídos por ímãs</w:t>
            </w:r>
            <w:r w:rsidR="00B070F0" w:rsidRPr="00B070F0">
              <w:t>?</w:t>
            </w:r>
            <w:r w:rsidR="00B070F0">
              <w:t xml:space="preserve"> </w:t>
            </w:r>
            <w:r w:rsidRPr="000F53A4">
              <w:t>O que faz um material ser condutor de eletricidade?</w:t>
            </w:r>
            <w:r>
              <w:t xml:space="preserve"> </w:t>
            </w:r>
            <w:r w:rsidR="000C45BB">
              <w:rPr>
                <w:color w:val="000000"/>
              </w:rPr>
              <w:t>Neste bimestre, dentro do Componente de Práticas Experimentais, você e sua turma serão desafiados a investig</w:t>
            </w:r>
            <w:r w:rsidR="000C45BB">
              <w:t xml:space="preserve">ar o mundo </w:t>
            </w:r>
            <w:r>
              <w:t>do magnetismo e da condutibilidade elétrica.</w:t>
            </w:r>
            <w:r w:rsidR="000C45BB">
              <w:rPr>
                <w:color w:val="000000"/>
              </w:rPr>
              <w:t xml:space="preserve"> Do mesmo modo, através de atividades práticas e dinâmicas, juntos vocês poderão </w:t>
            </w:r>
            <w:r w:rsidRPr="000F53A4">
              <w:t xml:space="preserve">provocar a eletrização de diferentes objetos e identificar a presença </w:t>
            </w:r>
            <w:r>
              <w:t>de cargas elétricas</w:t>
            </w:r>
            <w:r w:rsidRPr="000F53A4">
              <w:t xml:space="preserve"> ao interagir com diferentes materiais</w:t>
            </w:r>
            <w:r>
              <w:t xml:space="preserve"> condutores e isolantes.</w:t>
            </w:r>
            <w:r w:rsidR="00B070F0">
              <w:t xml:space="preserve"> </w:t>
            </w:r>
            <w:r w:rsidR="000C45BB">
              <w:rPr>
                <w:color w:val="000000"/>
              </w:rPr>
              <w:t>Boas práticas!</w:t>
            </w:r>
          </w:p>
        </w:tc>
      </w:tr>
      <w:tr w:rsidR="00CC10A4" w14:paraId="7FF4AF58" w14:textId="77777777">
        <w:tc>
          <w:tcPr>
            <w:tcW w:w="3114" w:type="dxa"/>
            <w:gridSpan w:val="3"/>
            <w:shd w:val="clear" w:color="auto" w:fill="94D8D0"/>
          </w:tcPr>
          <w:p w14:paraId="76EC44C6" w14:textId="77777777" w:rsidR="00CC10A4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Título</w:t>
            </w:r>
          </w:p>
        </w:tc>
        <w:tc>
          <w:tcPr>
            <w:tcW w:w="3280" w:type="dxa"/>
            <w:shd w:val="clear" w:color="auto" w:fill="94D8D0"/>
          </w:tcPr>
          <w:p w14:paraId="61174A2D" w14:textId="77777777" w:rsidR="00CC10A4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Conteúdos</w:t>
            </w:r>
          </w:p>
        </w:tc>
        <w:tc>
          <w:tcPr>
            <w:tcW w:w="4516" w:type="dxa"/>
            <w:gridSpan w:val="3"/>
            <w:shd w:val="clear" w:color="auto" w:fill="94D8D0"/>
          </w:tcPr>
          <w:p w14:paraId="55859011" w14:textId="77777777" w:rsidR="00CC10A4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Objetivos</w:t>
            </w:r>
          </w:p>
        </w:tc>
      </w:tr>
      <w:tr w:rsidR="00CC10A4" w14:paraId="7E8C908D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68F7B4A2" w14:textId="77777777" w:rsidR="00CC10A4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674" w:type="dxa"/>
            <w:gridSpan w:val="2"/>
            <w:vAlign w:val="center"/>
          </w:tcPr>
          <w:p w14:paraId="01D999D3" w14:textId="77777777" w:rsidR="00CC10A4" w:rsidRDefault="00000000">
            <w:pPr>
              <w:rPr>
                <w:b/>
              </w:rPr>
            </w:pPr>
            <w:r>
              <w:rPr>
                <w:b/>
              </w:rPr>
              <w:t>Prática 1:</w:t>
            </w:r>
          </w:p>
          <w:p w14:paraId="13EEE781" w14:textId="13E53786" w:rsidR="00CC10A4" w:rsidRDefault="005319DA">
            <w:r>
              <w:t>Magnetismo</w:t>
            </w:r>
          </w:p>
        </w:tc>
        <w:tc>
          <w:tcPr>
            <w:tcW w:w="3280" w:type="dxa"/>
            <w:vAlign w:val="center"/>
          </w:tcPr>
          <w:p w14:paraId="41C3383B" w14:textId="77777777" w:rsidR="005319DA" w:rsidRPr="005319DA" w:rsidRDefault="005319D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64"/>
              <w:rPr>
                <w:color w:val="000000"/>
              </w:rPr>
            </w:pPr>
            <w:r w:rsidRPr="005319DA">
              <w:t xml:space="preserve">Magnetismo; </w:t>
            </w:r>
          </w:p>
          <w:p w14:paraId="4F340E04" w14:textId="1B771091" w:rsidR="00CC10A4" w:rsidRDefault="005319D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64"/>
              <w:rPr>
                <w:color w:val="000000"/>
              </w:rPr>
            </w:pPr>
            <w:r w:rsidRPr="005319DA">
              <w:t>Campo magnético.</w:t>
            </w:r>
          </w:p>
        </w:tc>
        <w:tc>
          <w:tcPr>
            <w:tcW w:w="4516" w:type="dxa"/>
            <w:gridSpan w:val="3"/>
            <w:vAlign w:val="center"/>
          </w:tcPr>
          <w:p w14:paraId="1B0A8B3E" w14:textId="4821D0E5" w:rsidR="00CC10A4" w:rsidRDefault="005319D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64"/>
              <w:rPr>
                <w:color w:val="000000"/>
              </w:rPr>
            </w:pPr>
            <w:r w:rsidRPr="005319DA">
              <w:t>Analisar interações de campos magnéticos com diferentes materiais.</w:t>
            </w:r>
          </w:p>
        </w:tc>
      </w:tr>
      <w:tr w:rsidR="00CC10A4" w14:paraId="4898A964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719278EA" w14:textId="77777777" w:rsidR="00CC10A4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674" w:type="dxa"/>
            <w:gridSpan w:val="2"/>
            <w:vAlign w:val="center"/>
          </w:tcPr>
          <w:p w14:paraId="1B35A76A" w14:textId="77777777" w:rsidR="00CC10A4" w:rsidRDefault="00000000">
            <w:pPr>
              <w:rPr>
                <w:b/>
              </w:rPr>
            </w:pPr>
            <w:r>
              <w:rPr>
                <w:b/>
              </w:rPr>
              <w:t>Prática 2:</w:t>
            </w:r>
          </w:p>
          <w:p w14:paraId="74645177" w14:textId="5740B6E8" w:rsidR="00CC10A4" w:rsidRDefault="005319DA">
            <w:r w:rsidRPr="005319DA">
              <w:t>Cargas elétricas e eletrização</w:t>
            </w:r>
          </w:p>
        </w:tc>
        <w:tc>
          <w:tcPr>
            <w:tcW w:w="3280" w:type="dxa"/>
            <w:vAlign w:val="center"/>
          </w:tcPr>
          <w:p w14:paraId="690C9ED4" w14:textId="74CDCDF1" w:rsidR="00CC10A4" w:rsidRDefault="005319D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64"/>
              <w:rPr>
                <w:color w:val="000000"/>
              </w:rPr>
            </w:pPr>
            <w:r w:rsidRPr="005319DA">
              <w:t>Eletrização por atrito</w:t>
            </w:r>
          </w:p>
        </w:tc>
        <w:tc>
          <w:tcPr>
            <w:tcW w:w="4516" w:type="dxa"/>
            <w:gridSpan w:val="3"/>
            <w:vAlign w:val="center"/>
          </w:tcPr>
          <w:p w14:paraId="24360CE0" w14:textId="3DDAB92C" w:rsidR="00CC10A4" w:rsidRDefault="005319D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64"/>
              <w:rPr>
                <w:color w:val="000000"/>
              </w:rPr>
            </w:pPr>
            <w:r w:rsidRPr="005319DA">
              <w:t>Realizar a eletrização por atrito em diferentes materiais.</w:t>
            </w:r>
          </w:p>
        </w:tc>
      </w:tr>
      <w:tr w:rsidR="00CC10A4" w14:paraId="5DEB6F24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23A74E20" w14:textId="77777777" w:rsidR="00CC10A4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674" w:type="dxa"/>
            <w:gridSpan w:val="2"/>
            <w:vAlign w:val="center"/>
          </w:tcPr>
          <w:p w14:paraId="646CF192" w14:textId="77777777" w:rsidR="00CC10A4" w:rsidRDefault="00000000">
            <w:pPr>
              <w:rPr>
                <w:b/>
              </w:rPr>
            </w:pPr>
            <w:r>
              <w:rPr>
                <w:b/>
              </w:rPr>
              <w:t>Prática 3:</w:t>
            </w:r>
          </w:p>
          <w:p w14:paraId="427C66F9" w14:textId="4FB1936F" w:rsidR="00CC10A4" w:rsidRDefault="000F53A4">
            <w:r w:rsidRPr="000F53A4">
              <w:t>Condutores e isolantes</w:t>
            </w:r>
          </w:p>
        </w:tc>
        <w:tc>
          <w:tcPr>
            <w:tcW w:w="3280" w:type="dxa"/>
            <w:vAlign w:val="center"/>
          </w:tcPr>
          <w:p w14:paraId="39873EBE" w14:textId="69E414B1" w:rsidR="00CC10A4" w:rsidRDefault="000F53A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64"/>
              <w:rPr>
                <w:color w:val="000000"/>
              </w:rPr>
            </w:pPr>
            <w:r w:rsidRPr="000F53A4">
              <w:t>Condutores e isolantes elétricos.</w:t>
            </w:r>
          </w:p>
        </w:tc>
        <w:tc>
          <w:tcPr>
            <w:tcW w:w="4516" w:type="dxa"/>
            <w:gridSpan w:val="3"/>
            <w:vAlign w:val="center"/>
          </w:tcPr>
          <w:p w14:paraId="147EC22A" w14:textId="4A6A4C6E" w:rsidR="00CC10A4" w:rsidRDefault="000F53A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64"/>
              <w:rPr>
                <w:color w:val="000000"/>
              </w:rPr>
            </w:pPr>
            <w:r w:rsidRPr="000F53A4">
              <w:t>Identificar materiais condutores e isolantes elétricos.</w:t>
            </w:r>
          </w:p>
        </w:tc>
      </w:tr>
      <w:tr w:rsidR="00CC10A4" w14:paraId="4EE55D51" w14:textId="77777777">
        <w:trPr>
          <w:trHeight w:val="220"/>
        </w:trPr>
        <w:tc>
          <w:tcPr>
            <w:tcW w:w="6394" w:type="dxa"/>
            <w:gridSpan w:val="4"/>
            <w:shd w:val="clear" w:color="auto" w:fill="94D8D0"/>
          </w:tcPr>
          <w:p w14:paraId="2C13A686" w14:textId="77777777" w:rsidR="00CC10A4" w:rsidRDefault="00000000">
            <w:pPr>
              <w:rPr>
                <w:b/>
              </w:rPr>
            </w:pPr>
            <w:r>
              <w:rPr>
                <w:b/>
              </w:rPr>
              <w:t>Metodologias</w:t>
            </w:r>
          </w:p>
        </w:tc>
        <w:tc>
          <w:tcPr>
            <w:tcW w:w="4516" w:type="dxa"/>
            <w:gridSpan w:val="3"/>
            <w:shd w:val="clear" w:color="auto" w:fill="94D8D0"/>
          </w:tcPr>
          <w:p w14:paraId="08E8327B" w14:textId="77777777" w:rsidR="00CC10A4" w:rsidRDefault="00000000">
            <w:pPr>
              <w:rPr>
                <w:b/>
              </w:rPr>
            </w:pPr>
            <w:r>
              <w:rPr>
                <w:b/>
              </w:rPr>
              <w:t xml:space="preserve">Ambientes de Aprendizagem </w:t>
            </w:r>
          </w:p>
        </w:tc>
      </w:tr>
      <w:tr w:rsidR="00CC10A4" w14:paraId="5218492E" w14:textId="77777777">
        <w:trPr>
          <w:trHeight w:val="1300"/>
        </w:trPr>
        <w:tc>
          <w:tcPr>
            <w:tcW w:w="6394" w:type="dxa"/>
            <w:gridSpan w:val="4"/>
          </w:tcPr>
          <w:p w14:paraId="5039D4F3" w14:textId="77777777" w:rsidR="00CC10A4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Aprendizagem baseada em projeto;</w:t>
            </w:r>
          </w:p>
          <w:p w14:paraId="55AB5707" w14:textId="77777777" w:rsidR="00CC10A4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Aprendizagem em grupo;</w:t>
            </w:r>
          </w:p>
          <w:p w14:paraId="29367ED6" w14:textId="77777777" w:rsidR="00CC10A4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Aprendizagem entre pares;</w:t>
            </w:r>
          </w:p>
          <w:p w14:paraId="2AACA2AC" w14:textId="77777777" w:rsidR="00CC10A4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t>Autoavaliação;</w:t>
            </w:r>
          </w:p>
          <w:p w14:paraId="3BE96C8A" w14:textId="77777777" w:rsidR="00CC10A4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Diário de bordo;</w:t>
            </w:r>
          </w:p>
          <w:p w14:paraId="04F5ABA0" w14:textId="77777777" w:rsidR="00CC10A4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Rodas de conversa;</w:t>
            </w:r>
          </w:p>
        </w:tc>
        <w:tc>
          <w:tcPr>
            <w:tcW w:w="4516" w:type="dxa"/>
            <w:gridSpan w:val="3"/>
          </w:tcPr>
          <w:p w14:paraId="5FC5C328" w14:textId="77777777" w:rsidR="00CC10A4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Sala de aula;</w:t>
            </w:r>
          </w:p>
          <w:p w14:paraId="40DCD1EA" w14:textId="77777777" w:rsidR="00CC10A4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 xml:space="preserve">Sala de leitura; </w:t>
            </w:r>
          </w:p>
          <w:p w14:paraId="726DC590" w14:textId="77777777" w:rsidR="00CC10A4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Sala do Futuro;</w:t>
            </w:r>
          </w:p>
          <w:p w14:paraId="7841110E" w14:textId="77777777" w:rsidR="00CC10A4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Laboratório;</w:t>
            </w:r>
          </w:p>
          <w:p w14:paraId="73384E14" w14:textId="77777777" w:rsidR="00CC10A4" w:rsidRDefault="00CC10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/>
            </w:pPr>
          </w:p>
        </w:tc>
      </w:tr>
      <w:tr w:rsidR="00CC10A4" w14:paraId="397849E5" w14:textId="77777777">
        <w:tc>
          <w:tcPr>
            <w:tcW w:w="10910" w:type="dxa"/>
            <w:gridSpan w:val="7"/>
            <w:shd w:val="clear" w:color="auto" w:fill="94D8D0"/>
          </w:tcPr>
          <w:p w14:paraId="08BC438E" w14:textId="77777777" w:rsidR="00CC10A4" w:rsidRDefault="00000000">
            <w:pPr>
              <w:rPr>
                <w:b/>
              </w:rPr>
            </w:pPr>
            <w:r>
              <w:rPr>
                <w:b/>
              </w:rPr>
              <w:t>Critérios de Avaliação</w:t>
            </w:r>
          </w:p>
        </w:tc>
      </w:tr>
      <w:tr w:rsidR="00CC10A4" w14:paraId="7159312A" w14:textId="77777777">
        <w:trPr>
          <w:trHeight w:val="1331"/>
        </w:trPr>
        <w:tc>
          <w:tcPr>
            <w:tcW w:w="10910" w:type="dxa"/>
            <w:gridSpan w:val="7"/>
            <w:vAlign w:val="center"/>
          </w:tcPr>
          <w:p w14:paraId="56B7AF94" w14:textId="77777777" w:rsidR="00CC10A4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Frequência (2,0 pontos);</w:t>
            </w:r>
          </w:p>
          <w:p w14:paraId="5FD7B55A" w14:textId="77777777" w:rsidR="00CC10A4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Prova Paulista (2,0 pontos);</w:t>
            </w:r>
          </w:p>
          <w:p w14:paraId="71552FCF" w14:textId="77777777" w:rsidR="00CC10A4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Plataforma Tarefa SP (2,0 pontos);</w:t>
            </w:r>
          </w:p>
          <w:p w14:paraId="6C180A8A" w14:textId="77777777" w:rsidR="00CC10A4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Práticas Experimentais (4,0 pontos);</w:t>
            </w:r>
          </w:p>
        </w:tc>
      </w:tr>
      <w:tr w:rsidR="00CC10A4" w14:paraId="3104EBD4" w14:textId="77777777">
        <w:tc>
          <w:tcPr>
            <w:tcW w:w="10910" w:type="dxa"/>
            <w:gridSpan w:val="7"/>
            <w:shd w:val="clear" w:color="auto" w:fill="94D8D0"/>
          </w:tcPr>
          <w:p w14:paraId="05BFFACB" w14:textId="77777777" w:rsidR="00CC10A4" w:rsidRDefault="00000000">
            <w:pPr>
              <w:rPr>
                <w:b/>
              </w:rPr>
            </w:pPr>
            <w:r>
              <w:rPr>
                <w:b/>
              </w:rPr>
              <w:t xml:space="preserve">Fontes de pesquisa para o estudante </w:t>
            </w:r>
          </w:p>
        </w:tc>
      </w:tr>
      <w:tr w:rsidR="00CC10A4" w14:paraId="06DFEBB2" w14:textId="77777777">
        <w:trPr>
          <w:trHeight w:val="718"/>
        </w:trPr>
        <w:tc>
          <w:tcPr>
            <w:tcW w:w="10910" w:type="dxa"/>
            <w:gridSpan w:val="7"/>
          </w:tcPr>
          <w:p w14:paraId="24D7F2B1" w14:textId="77777777" w:rsidR="00CC10A4" w:rsidRDefault="00CC10A4">
            <w:pPr>
              <w:rPr>
                <w:b/>
                <w:u w:val="single"/>
              </w:rPr>
            </w:pPr>
          </w:p>
          <w:p w14:paraId="0B863F81" w14:textId="77777777" w:rsidR="00CC10A4" w:rsidRDefault="00000000">
            <w:r>
              <w:rPr>
                <w:b/>
                <w:u w:val="single"/>
              </w:rPr>
              <w:t>CMSP WEB ou APP</w:t>
            </w:r>
            <w:r>
              <w:t xml:space="preserve">: Atividades: </w:t>
            </w:r>
            <w:hyperlink r:id="rId11">
              <w:r>
                <w:rPr>
                  <w:color w:val="0563C1"/>
                  <w:u w:val="single"/>
                </w:rPr>
                <w:t>https://cmspweb.ip.tv/</w:t>
              </w:r>
            </w:hyperlink>
          </w:p>
          <w:p w14:paraId="383EEB1D" w14:textId="77777777" w:rsidR="00CC10A4" w:rsidRDefault="00000000">
            <w:r>
              <w:rPr>
                <w:b/>
                <w:u w:val="single"/>
              </w:rPr>
              <w:t xml:space="preserve">Sites: </w:t>
            </w:r>
            <w:r>
              <w:t xml:space="preserve"> </w:t>
            </w:r>
          </w:p>
          <w:p w14:paraId="09DD9AAD" w14:textId="77777777" w:rsidR="00B070F0" w:rsidRDefault="005319D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 w:rsidRPr="005319DA">
              <w:t xml:space="preserve">SALA MENDELEEV. Magnetismo, [s.d.]. Disponível em: </w:t>
            </w:r>
            <w:hyperlink r:id="rId12" w:history="1">
              <w:r w:rsidRPr="00E83348">
                <w:rPr>
                  <w:rStyle w:val="Hyperlink"/>
                </w:rPr>
                <w:t>https://visitasalamendeleev.ufv.br/magnetismo.html</w:t>
              </w:r>
            </w:hyperlink>
            <w:r>
              <w:t xml:space="preserve"> </w:t>
            </w:r>
            <w:r w:rsidRPr="005319DA">
              <w:t>Acesso em: 24 abr. 2025.</w:t>
            </w:r>
          </w:p>
          <w:p w14:paraId="1E34A65C" w14:textId="77777777" w:rsidR="005319DA" w:rsidRDefault="000F53A4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 w:rsidRPr="000F53A4">
              <w:t>MARQUES, G. da. C. Eletromagnetismo: fenômenos associados a cargas elétricas – Tópico 3. Licenciatura em Ciências, USP/</w:t>
            </w:r>
            <w:proofErr w:type="spellStart"/>
            <w:r w:rsidRPr="000F53A4">
              <w:t>Univesp</w:t>
            </w:r>
            <w:proofErr w:type="spellEnd"/>
            <w:r w:rsidRPr="000F53A4">
              <w:t xml:space="preserve">, [s.d.]. Disponível em: </w:t>
            </w:r>
            <w:hyperlink r:id="rId13" w:history="1">
              <w:r w:rsidRPr="00E83348">
                <w:rPr>
                  <w:rStyle w:val="Hyperlink"/>
                </w:rPr>
                <w:t>https://midia.atp.usp.br/plc/plc0012/impressos/plc0012_top03.pdf</w:t>
              </w:r>
            </w:hyperlink>
            <w:r>
              <w:t xml:space="preserve"> </w:t>
            </w:r>
            <w:r w:rsidRPr="000F53A4">
              <w:t>Acesso em: 7 maio 2025.</w:t>
            </w:r>
          </w:p>
          <w:p w14:paraId="05753DB1" w14:textId="470DF1A6" w:rsidR="000F53A4" w:rsidRDefault="000F53A4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 w:rsidRPr="000F53A4">
              <w:lastRenderedPageBreak/>
              <w:t xml:space="preserve">COMPANHIA ENERGÉTICA DE MINAS GERAIS (CEMIG). 20 dicas para evitar acidentes com a eletricidade em casa, [s.d.]. Disponível em: </w:t>
            </w:r>
            <w:hyperlink r:id="rId14" w:history="1">
              <w:r w:rsidRPr="00E83348">
                <w:rPr>
                  <w:rStyle w:val="Hyperlink"/>
                </w:rPr>
                <w:t>https://www.cemig.com.br/usina-do-conhecimento/20- dicas-para-evitar-acidentes-com-a-eletricidade-em-casa/</w:t>
              </w:r>
            </w:hyperlink>
            <w:r>
              <w:t xml:space="preserve"> </w:t>
            </w:r>
            <w:r w:rsidRPr="000F53A4">
              <w:t xml:space="preserve">Acesso em: 6 maio 2025. </w:t>
            </w:r>
          </w:p>
          <w:p w14:paraId="1A13DBB2" w14:textId="49F22F1D" w:rsidR="000F53A4" w:rsidRDefault="000F53A4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 w:rsidRPr="000F53A4">
              <w:t xml:space="preserve">G1 SÃO JOSÉ DO RIO PRETO E ARAÇATUBA. Confira dicas de como prevenir acidentes com eletricidade em casa, 6 fev. 2023. Disponível em: </w:t>
            </w:r>
            <w:hyperlink r:id="rId15" w:history="1">
              <w:r w:rsidRPr="00E83348">
                <w:rPr>
                  <w:rStyle w:val="Hyperlink"/>
                </w:rPr>
                <w:t>https://g1.globo.com/sp/sao-jose-do-rio-pretoaracatuba/noticia/2023/02/06/confira-dicas-de-como-prevenir-acidentes-com-eletricidade-emcasa.ghtml</w:t>
              </w:r>
            </w:hyperlink>
            <w:r>
              <w:t xml:space="preserve"> </w:t>
            </w:r>
            <w:r w:rsidRPr="000F53A4">
              <w:t>Acesso em: 6 maio 2025.</w:t>
            </w:r>
          </w:p>
        </w:tc>
      </w:tr>
    </w:tbl>
    <w:p w14:paraId="5761CFB3" w14:textId="77777777" w:rsidR="00CC10A4" w:rsidRDefault="00CC10A4">
      <w:pPr>
        <w:spacing w:after="0"/>
        <w:rPr>
          <w:b/>
          <w:sz w:val="28"/>
          <w:szCs w:val="28"/>
        </w:rPr>
      </w:pPr>
    </w:p>
    <w:sectPr w:rsidR="00CC10A4">
      <w:headerReference w:type="default" r:id="rId16"/>
      <w:footerReference w:type="default" r:id="rId17"/>
      <w:pgSz w:w="11906" w:h="16838"/>
      <w:pgMar w:top="155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92B549" w14:textId="77777777" w:rsidR="0008742E" w:rsidRDefault="0008742E">
      <w:pPr>
        <w:spacing w:after="0" w:line="240" w:lineRule="auto"/>
      </w:pPr>
      <w:r>
        <w:separator/>
      </w:r>
    </w:p>
  </w:endnote>
  <w:endnote w:type="continuationSeparator" w:id="0">
    <w:p w14:paraId="3B410670" w14:textId="77777777" w:rsidR="0008742E" w:rsidRDefault="00087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89A7E3" w14:textId="77777777" w:rsidR="00CC10A4" w:rsidRDefault="00CC10A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53C7A6" w14:textId="77777777" w:rsidR="0008742E" w:rsidRDefault="0008742E">
      <w:pPr>
        <w:spacing w:after="0" w:line="240" w:lineRule="auto"/>
      </w:pPr>
      <w:r>
        <w:separator/>
      </w:r>
    </w:p>
  </w:footnote>
  <w:footnote w:type="continuationSeparator" w:id="0">
    <w:p w14:paraId="1B2E8A6C" w14:textId="77777777" w:rsidR="0008742E" w:rsidRDefault="000874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CE1AEE" w14:textId="77777777" w:rsidR="00CC10A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7D146451" wp14:editId="125967E5">
              <wp:simplePos x="0" y="0"/>
              <wp:positionH relativeFrom="column">
                <wp:posOffset>-457199</wp:posOffset>
              </wp:positionH>
              <wp:positionV relativeFrom="paragraph">
                <wp:posOffset>-76199</wp:posOffset>
              </wp:positionV>
              <wp:extent cx="7576185" cy="551930"/>
              <wp:effectExtent l="0" t="0" r="0" b="0"/>
              <wp:wrapNone/>
              <wp:docPr id="1604936285" name="Retângulo 160493628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7433" y="3513560"/>
                        <a:ext cx="7557135" cy="532880"/>
                      </a:xfrm>
                      <a:prstGeom prst="rect">
                        <a:avLst/>
                      </a:prstGeom>
                      <a:solidFill>
                        <a:srgbClr val="009F99"/>
                      </a:solidFill>
                      <a:ln>
                        <a:noFill/>
                      </a:ln>
                    </wps:spPr>
                    <wps:txbx>
                      <w:txbxContent>
                        <w:p w14:paraId="694AE7C2" w14:textId="77777777" w:rsidR="00CC10A4" w:rsidRDefault="00CC10A4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D146451" id="Retângulo 1604936285" o:spid="_x0000_s1027" style="position:absolute;margin-left:-36pt;margin-top:-6pt;width:596.55pt;height:43.4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" fillcolor="#009f99" stroked="f">
              <v:textbox inset="2.53958mm,2.53958mm,2.53958mm,2.53958mm">
                <w:txbxContent>
                  <w:p w14:paraId="694AE7C2" w14:textId="77777777" w:rsidR="00CC10A4" w:rsidRDefault="00CC10A4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0AF38866" wp14:editId="3BC45A1E">
          <wp:simplePos x="0" y="0"/>
          <wp:positionH relativeFrom="column">
            <wp:posOffset>5742305</wp:posOffset>
          </wp:positionH>
          <wp:positionV relativeFrom="paragraph">
            <wp:posOffset>-428680</wp:posOffset>
          </wp:positionV>
          <wp:extent cx="942109" cy="561109"/>
          <wp:effectExtent l="0" t="0" r="0" b="0"/>
          <wp:wrapNone/>
          <wp:docPr id="160493628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r="58503"/>
                  <a:stretch>
                    <a:fillRect/>
                  </a:stretch>
                </pic:blipFill>
                <pic:spPr>
                  <a:xfrm>
                    <a:off x="0" y="0"/>
                    <a:ext cx="942109" cy="56110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76C1F90D" wp14:editId="0A7C64DB">
              <wp:simplePos x="0" y="0"/>
              <wp:positionH relativeFrom="column">
                <wp:posOffset>-1117599</wp:posOffset>
              </wp:positionH>
              <wp:positionV relativeFrom="paragraph">
                <wp:posOffset>-444499</wp:posOffset>
              </wp:positionV>
              <wp:extent cx="3441123" cy="642505"/>
              <wp:effectExtent l="0" t="0" r="0" b="0"/>
              <wp:wrapNone/>
              <wp:docPr id="1604936287" name="Fluxograma: Dados 160493628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3634964" y="3468273"/>
                        <a:ext cx="3422073" cy="623455"/>
                      </a:xfrm>
                      <a:prstGeom prst="flowChartInputOutput">
                        <a:avLst/>
                      </a:prstGeom>
                      <a:solidFill>
                        <a:srgbClr val="94D8D0"/>
                      </a:solidFill>
                      <a:ln>
                        <a:noFill/>
                      </a:ln>
                    </wps:spPr>
                    <wps:txbx>
                      <w:txbxContent>
                        <w:p w14:paraId="083C7BFC" w14:textId="77777777" w:rsidR="00CC10A4" w:rsidRDefault="00CC10A4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C1F90D" id="_x0000_t111" coordsize="21600,21600" o:spt="111" path="m4321,l21600,,17204,21600,,21600xe">
              <v:stroke joinstyle="miter"/>
              <v:path gradientshapeok="t" o:connecttype="custom" o:connectlocs="12961,0;10800,0;2161,10800;8602,21600;10800,21600;19402,10800" textboxrect="4321,0,17204,21600"/>
            </v:shapetype>
            <v:shape id="Fluxograma: Dados 1604936287" o:spid="_x0000_s1028" type="#_x0000_t111" style="position:absolute;margin-left:-88pt;margin-top:-35pt;width:270.95pt;height:50.6pt;rotation:18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" fillcolor="#94d8d0" stroked="f">
              <v:textbox inset="2.53958mm,2.53958mm,2.53958mm,2.53958mm">
                <w:txbxContent>
                  <w:p w14:paraId="083C7BFC" w14:textId="77777777" w:rsidR="00CC10A4" w:rsidRDefault="00CC10A4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6135E638" wp14:editId="6BCDE92D">
              <wp:simplePos x="0" y="0"/>
              <wp:positionH relativeFrom="column">
                <wp:posOffset>1879600</wp:posOffset>
              </wp:positionH>
              <wp:positionV relativeFrom="paragraph">
                <wp:posOffset>-431799</wp:posOffset>
              </wp:positionV>
              <wp:extent cx="642505" cy="372341"/>
              <wp:effectExtent l="0" t="0" r="0" b="0"/>
              <wp:wrapNone/>
              <wp:docPr id="1604936286" name="Triângulo isósceles 160493628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034273" y="3603355"/>
                        <a:ext cx="623455" cy="353291"/>
                      </a:xfrm>
                      <a:prstGeom prst="triangle">
                        <a:avLst>
                          <a:gd name="adj" fmla="val 60592"/>
                        </a:avLst>
                      </a:prstGeom>
                      <a:solidFill>
                        <a:schemeClr val="dk1"/>
                      </a:solidFill>
                      <a:ln>
                        <a:noFill/>
                      </a:ln>
                    </wps:spPr>
                    <wps:txbx>
                      <w:txbxContent>
                        <w:p w14:paraId="5B9DD9C4" w14:textId="77777777" w:rsidR="00CC10A4" w:rsidRDefault="00CC10A4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35E638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Triângulo isósceles 1604936286" o:spid="_x0000_s1029" type="#_x0000_t5" style="position:absolute;margin-left:148pt;margin-top:-34pt;width:50.6pt;height:29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" adj="13088" fillcolor="black [3200]" stroked="f">
              <v:textbox inset="2.53958mm,2.53958mm,2.53958mm,2.53958mm">
                <w:txbxContent>
                  <w:p w14:paraId="5B9DD9C4" w14:textId="77777777" w:rsidR="00CC10A4" w:rsidRDefault="00CC10A4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173A97"/>
    <w:multiLevelType w:val="multilevel"/>
    <w:tmpl w:val="01B86E2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6C53EEF"/>
    <w:multiLevelType w:val="multilevel"/>
    <w:tmpl w:val="149C1C5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A0368E4"/>
    <w:multiLevelType w:val="multilevel"/>
    <w:tmpl w:val="846C87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BD24542"/>
    <w:multiLevelType w:val="multilevel"/>
    <w:tmpl w:val="5FA00E5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72D9494D"/>
    <w:multiLevelType w:val="multilevel"/>
    <w:tmpl w:val="C2B4237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058821353">
    <w:abstractNumId w:val="0"/>
  </w:num>
  <w:num w:numId="2" w16cid:durableId="67383525">
    <w:abstractNumId w:val="3"/>
  </w:num>
  <w:num w:numId="3" w16cid:durableId="2033725494">
    <w:abstractNumId w:val="2"/>
  </w:num>
  <w:num w:numId="4" w16cid:durableId="1471168483">
    <w:abstractNumId w:val="1"/>
  </w:num>
  <w:num w:numId="5" w16cid:durableId="6645524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0A4"/>
    <w:rsid w:val="000819FA"/>
    <w:rsid w:val="0008742E"/>
    <w:rsid w:val="000C45BB"/>
    <w:rsid w:val="000F53A4"/>
    <w:rsid w:val="001307CE"/>
    <w:rsid w:val="005319DA"/>
    <w:rsid w:val="00B070F0"/>
    <w:rsid w:val="00CC1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450F7"/>
  <w15:docId w15:val="{7C62D5CD-5DA8-4D91-A10F-D69848B1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5E2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471FC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0471F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A3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3430"/>
  </w:style>
  <w:style w:type="paragraph" w:styleId="Rodap">
    <w:name w:val="footer"/>
    <w:basedOn w:val="Normal"/>
    <w:link w:val="RodapChar"/>
    <w:uiPriority w:val="99"/>
    <w:unhideWhenUsed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A3430"/>
  </w:style>
  <w:style w:type="character" w:styleId="HiperlinkVisitado">
    <w:name w:val="FollowedHyperlink"/>
    <w:basedOn w:val="Fontepargpadro"/>
    <w:uiPriority w:val="99"/>
    <w:semiHidden/>
    <w:unhideWhenUsed/>
    <w:rsid w:val="00A93893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C612AA"/>
    <w:pPr>
      <w:ind w:left="720"/>
      <w:contextualSpacing/>
    </w:p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AE32EE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midia.atp.usp.br/plc/plc0012/impressos/plc0012_top03.pdf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isitasalamendeleev.ufv.br/magnetismo.html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mspweb.ip.tv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g1.globo.com/sp/sao-jose-do-rio-pretoaracatuba/noticia/2023/02/06/confira-dicas-de-como-prevenir-acidentes-com-eletricidade-emcasa.ghtml" TargetMode="External"/><Relationship Id="rId10" Type="http://schemas.openxmlformats.org/officeDocument/2006/relationships/hyperlink" Target="http://www.professorjonathan.co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cemig.com.br/usina-do-conhecimento/20-%20dicas-para-evitar-acidentes-com-a-eletricidade-em-casa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fUKuP4gsQ9Aq1jc0nri8n4iGcA==">CgMxLjA4AHIhMXdEbW5oZzB5aUdSM3BocnVHcmZBVjJnZHB1NzdNNl81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534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Emanoela Gonçalves Ramos</dc:creator>
  <cp:lastModifiedBy>Jonathan Pereira Lopes Pessoa</cp:lastModifiedBy>
  <cp:revision>4</cp:revision>
  <dcterms:created xsi:type="dcterms:W3CDTF">2025-10-05T11:32:00Z</dcterms:created>
  <dcterms:modified xsi:type="dcterms:W3CDTF">2025-10-05T11:57:00Z</dcterms:modified>
</cp:coreProperties>
</file>