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F0EDE" w14:textId="77777777" w:rsidR="00B86AD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8A904B" wp14:editId="5BCE56E7">
                <wp:simplePos x="0" y="0"/>
                <wp:positionH relativeFrom="column">
                  <wp:posOffset>6120130</wp:posOffset>
                </wp:positionH>
                <wp:positionV relativeFrom="paragraph">
                  <wp:posOffset>-44077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158888" w14:textId="77777777" w:rsidR="00B86AD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904B" id="Retângulo 1604936285" o:spid="_x0000_s1026" style="position:absolute;left:0;text-align:left;margin-left:481.9pt;margin-top:-3.45pt;width:64.45pt;height:5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mL7N6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6A158888" w14:textId="77777777" w:rsidR="00B86ADC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5E8BB9B" wp14:editId="1C71DB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6EDBFAA" wp14:editId="79DEC834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BA3695" w14:textId="77777777" w:rsidR="00B86ADC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114"/>
        <w:gridCol w:w="1894"/>
        <w:gridCol w:w="1508"/>
      </w:tblGrid>
      <w:tr w:rsidR="00B86ADC" w14:paraId="62084A83" w14:textId="77777777" w:rsidTr="009626F1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60CCED76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547" w:type="dxa"/>
            <w:gridSpan w:val="3"/>
            <w:shd w:val="clear" w:color="auto" w:fill="94D8D0"/>
          </w:tcPr>
          <w:p w14:paraId="30BEA11C" w14:textId="77777777" w:rsidR="00B86ADC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894" w:type="dxa"/>
            <w:shd w:val="clear" w:color="auto" w:fill="94D8D0"/>
          </w:tcPr>
          <w:p w14:paraId="1C376F76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15BBD5D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B86ADC" w14:paraId="2AF1D4A8" w14:textId="77777777" w:rsidTr="009626F1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731F6B83" w14:textId="77777777" w:rsidR="00B86ADC" w:rsidRDefault="00B86ADC">
            <w:pPr>
              <w:rPr>
                <w:b/>
              </w:rPr>
            </w:pPr>
          </w:p>
        </w:tc>
        <w:tc>
          <w:tcPr>
            <w:tcW w:w="4547" w:type="dxa"/>
            <w:gridSpan w:val="3"/>
            <w:shd w:val="clear" w:color="auto" w:fill="FFFFFF"/>
            <w:vAlign w:val="center"/>
          </w:tcPr>
          <w:p w14:paraId="176C7E53" w14:textId="77777777" w:rsidR="00B86ADC" w:rsidRDefault="00000000">
            <w:r>
              <w:t>Língua Portuguesa</w:t>
            </w:r>
          </w:p>
        </w:tc>
        <w:tc>
          <w:tcPr>
            <w:tcW w:w="1894" w:type="dxa"/>
            <w:shd w:val="clear" w:color="auto" w:fill="FFFFFF"/>
            <w:vAlign w:val="center"/>
          </w:tcPr>
          <w:p w14:paraId="3836E1D6" w14:textId="77777777" w:rsidR="00B86ADC" w:rsidRDefault="00000000">
            <w:pPr>
              <w:jc w:val="center"/>
            </w:pPr>
            <w:r>
              <w:t>1ª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2C82A49D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B86ADC" w14:paraId="087153C4" w14:textId="77777777">
        <w:tc>
          <w:tcPr>
            <w:tcW w:w="10910" w:type="dxa"/>
            <w:gridSpan w:val="7"/>
            <w:shd w:val="clear" w:color="auto" w:fill="94D8D0"/>
          </w:tcPr>
          <w:p w14:paraId="1A77FEA9" w14:textId="77777777" w:rsidR="00B86ADC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B86ADC" w14:paraId="733998E7" w14:textId="77777777">
        <w:tc>
          <w:tcPr>
            <w:tcW w:w="10910" w:type="dxa"/>
            <w:gridSpan w:val="7"/>
          </w:tcPr>
          <w:p w14:paraId="7EA74CC8" w14:textId="77777777" w:rsidR="00B86ADC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Língua Portuguesa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B86ADC" w14:paraId="6FF20FA6" w14:textId="77777777">
        <w:tc>
          <w:tcPr>
            <w:tcW w:w="10910" w:type="dxa"/>
            <w:gridSpan w:val="7"/>
            <w:shd w:val="clear" w:color="auto" w:fill="94D8D0"/>
          </w:tcPr>
          <w:p w14:paraId="03ABC6B0" w14:textId="77777777" w:rsidR="00B86ADC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B86ADC" w14:paraId="5E3B8253" w14:textId="77777777" w:rsidTr="009626F1">
        <w:trPr>
          <w:trHeight w:val="1745"/>
        </w:trPr>
        <w:tc>
          <w:tcPr>
            <w:tcW w:w="10910" w:type="dxa"/>
            <w:gridSpan w:val="7"/>
          </w:tcPr>
          <w:p w14:paraId="344F389C" w14:textId="098245F3" w:rsidR="00B86ADC" w:rsidRDefault="005E02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Você conhece a literatura barroca? Sabe reconhecer diferentes gêneros textuais (editorial, manifesto, conto, reportagem...)?  </w:t>
            </w:r>
            <w:r w:rsidRPr="005E0206">
              <w:rPr>
                <w:color w:val="000000"/>
              </w:rPr>
              <w:t>O estudo do Barroco e dos gêneros textuais é essencial para compreender as raízes culturais e literárias do Brasil e do mundo ocidental. O Barroco, com sua linguagem complexa e temática dualista, revela conflitos históricos e existenciais que permanecem atuais. Já os gêneros textuais ampliam a capacidade de comunicação e interpretação, habilidades indispensáveis para o desenvolvimento acadêmico e social. A articulação entre esses dois aspectos enriquece o entendimento crítico e a apreciação da diversidade literária e cultural.</w:t>
            </w:r>
            <w:r>
              <w:rPr>
                <w:color w:val="000000"/>
              </w:rPr>
              <w:t xml:space="preserve"> </w:t>
            </w:r>
            <w:r w:rsidR="00000000">
              <w:rPr>
                <w:color w:val="000000"/>
              </w:rPr>
              <w:t>Bons estudos!</w:t>
            </w:r>
          </w:p>
        </w:tc>
      </w:tr>
      <w:tr w:rsidR="00B86ADC" w14:paraId="4913E8F2" w14:textId="77777777">
        <w:tc>
          <w:tcPr>
            <w:tcW w:w="3114" w:type="dxa"/>
            <w:gridSpan w:val="3"/>
            <w:shd w:val="clear" w:color="auto" w:fill="94D8D0"/>
          </w:tcPr>
          <w:p w14:paraId="2C039933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2118F459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62C45C" w14:textId="77777777" w:rsidR="00B86ADC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7630C5" w14:paraId="279F1FF4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BDC587E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A5AC" w14:textId="7B577201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As expressões do Barroco em Portugal – Parte 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0DD9F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Obras artísticas e literárias do Barroco;</w:t>
            </w:r>
          </w:p>
          <w:p w14:paraId="5E4FB7C3" w14:textId="61C790F4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Figuras de linguagem: antítese, paradoxo, hipérbato, hipérbole, metáfora.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E71A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Integrar literatura e arte barroca, abordando o contexto histórico e cultural do movimento;</w:t>
            </w:r>
          </w:p>
          <w:p w14:paraId="39133B6F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Realizar análise semiótica de obras de arte;</w:t>
            </w:r>
          </w:p>
          <w:p w14:paraId="418671ED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Refletir sobre temas centrais do Barroco e</w:t>
            </w:r>
            <w:r>
              <w:rPr>
                <w:sz w:val="20"/>
                <w:szCs w:val="20"/>
              </w:rPr>
              <w:t xml:space="preserve"> </w:t>
            </w:r>
            <w:r w:rsidRPr="007630C5">
              <w:rPr>
                <w:sz w:val="20"/>
                <w:szCs w:val="20"/>
              </w:rPr>
              <w:t>interpretar elementos visuais e simbólicos da arte e da literatura barroca;</w:t>
            </w:r>
          </w:p>
          <w:p w14:paraId="33498C7B" w14:textId="7B9C982A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Interpretar os efeitos de sentido das figuras de linguagem nos textos lidos do período Barroco.</w:t>
            </w:r>
          </w:p>
        </w:tc>
      </w:tr>
      <w:tr w:rsidR="007630C5" w14:paraId="03393BC5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E99A23E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1ECC2" w14:textId="64BD7EA8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As expressões do Barroco em Portugal –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485DA" w14:textId="48BE9F61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Poemas do Barroco e da contemporaneidade.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FB896" w14:textId="548990F8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poemas do Barroco  e de outras épocas, explorando temas atemporais (como a efemeridade da vida e da juventude) e estilos.</w:t>
            </w:r>
          </w:p>
        </w:tc>
      </w:tr>
      <w:tr w:rsidR="007630C5" w14:paraId="0D593EDC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B6AFE9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5218" w14:textId="54B0DB41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Barroco e contemporaneidade: reflexões poéticas atemporais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11040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Recursos linguísticos e temáticos do Barroco;</w:t>
            </w:r>
          </w:p>
          <w:p w14:paraId="053B8BB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Poemas contemporâneos;</w:t>
            </w:r>
          </w:p>
          <w:p w14:paraId="3E652209" w14:textId="27E487D4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Figuras de linguagem.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9175A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Ampliar a percepção sobre a influência do Barroco na poesia contemporânea;</w:t>
            </w:r>
          </w:p>
          <w:p w14:paraId="48D77967" w14:textId="2E2FF7FB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Exercitar a capacidade de identificar recursos estilísticos de diferentes períodos em produções próprias.</w:t>
            </w:r>
          </w:p>
        </w:tc>
      </w:tr>
      <w:tr w:rsidR="007630C5" w14:paraId="18C1275C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3CD3A9D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E77D1" w14:textId="1FD83FDB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Barroco e contemporaneidade: reflexões poéticas atemporais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7FDE1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Temas barrocos e contemporâneos;</w:t>
            </w:r>
          </w:p>
          <w:p w14:paraId="54578483" w14:textId="60DB6A40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Figuras de linguagem: comparação e metáfora.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26925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Relacionar temas barrocos e contemporâneos;</w:t>
            </w:r>
          </w:p>
          <w:p w14:paraId="4E5E6D09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estilos de poemas com a mesma temática e de movimentos literários distintos;</w:t>
            </w:r>
          </w:p>
          <w:p w14:paraId="3C836B88" w14:textId="6B5F9EDD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Identificar e usar a comparação e a metáfora.</w:t>
            </w:r>
          </w:p>
        </w:tc>
      </w:tr>
      <w:tr w:rsidR="007630C5" w14:paraId="6B2141F4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50FBDED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60E35" w14:textId="24D9D08B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Editorial - influenciador de opinião pública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95B79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Leitura e análise de editoriais jornalísticos;</w:t>
            </w:r>
          </w:p>
          <w:p w14:paraId="058BCA52" w14:textId="3A2B188B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Mecanismos de coesão.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3E5C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Analisar, discutir, produzir e socializar, tendo em vista temas e acontecimentos de interesse local ou global, notícias por meio de editoriais jornalísticos;</w:t>
            </w:r>
          </w:p>
          <w:p w14:paraId="5EDD4EB4" w14:textId="1C0C23FC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Identificar a importância dos mecanismos de coesão para a continuidade do texto e sua progressão temática.</w:t>
            </w:r>
          </w:p>
        </w:tc>
      </w:tr>
      <w:tr w:rsidR="007630C5" w14:paraId="288BFD84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5EC236D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7FB1D" w14:textId="22B5B35E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Editorial - influenciador de opinião pública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B2E71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Análise de editoriais jornalísticos;</w:t>
            </w:r>
          </w:p>
          <w:p w14:paraId="560984BD" w14:textId="4BA2F704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Modalizadores de sentido.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21DEC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editoriais de acordo com o contexto de produção;</w:t>
            </w:r>
          </w:p>
          <w:p w14:paraId="46363494" w14:textId="265849C0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Identificar modalizadores de sentido em editoriais e compreender sua função no texto. </w:t>
            </w:r>
          </w:p>
        </w:tc>
      </w:tr>
      <w:tr w:rsidR="007630C5" w14:paraId="3DBD5E4A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D896C13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3D471" w14:textId="531AD09A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Manifesto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25C06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Manifesto;</w:t>
            </w:r>
          </w:p>
          <w:p w14:paraId="18BB8F11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Linguagem persuasiva;</w:t>
            </w:r>
          </w:p>
          <w:p w14:paraId="79F9CE16" w14:textId="597C830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Estudo de vocabulário.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B0881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Estudar as características do gênero manifesto.</w:t>
            </w:r>
          </w:p>
          <w:p w14:paraId="69D5E722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exemplos de manifestos e suas estratégias discursivas.</w:t>
            </w:r>
          </w:p>
          <w:p w14:paraId="7F64166D" w14:textId="1F1E55FF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Exercitar a construção de argumentos mobilizadores.</w:t>
            </w:r>
          </w:p>
        </w:tc>
      </w:tr>
      <w:tr w:rsidR="007630C5" w14:paraId="301363EF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D71F1E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7A64" w14:textId="46C1917E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Manifesto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09E9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Manifesto;</w:t>
            </w:r>
          </w:p>
          <w:p w14:paraId="5E514CE1" w14:textId="2FDCD413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Adequação vocabular.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F4BFF" w14:textId="6B19F085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Planejar coletivamente um manifesto relacionado a temas atuais;</w:t>
            </w:r>
            <w:r w:rsidRPr="007630C5">
              <w:rPr>
                <w:sz w:val="20"/>
                <w:szCs w:val="20"/>
              </w:rPr>
              <w:br/>
              <w:t>Debater sobre o papel social desse gênero;</w:t>
            </w:r>
            <w:r w:rsidRPr="007630C5">
              <w:rPr>
                <w:sz w:val="20"/>
                <w:szCs w:val="20"/>
              </w:rPr>
              <w:br/>
              <w:t>Inferir o sentido de palavras e expressões com base no contexto.</w:t>
            </w:r>
          </w:p>
        </w:tc>
      </w:tr>
      <w:tr w:rsidR="007630C5" w14:paraId="1E204E31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2ED89AF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7F1D1" w14:textId="0AF757A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Conscientizar é preciso!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962FA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Produção de peças de campanha social;​ </w:t>
            </w:r>
          </w:p>
          <w:p w14:paraId="1A94A07E" w14:textId="0A6D8664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Concordância verbal.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D0701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Compreender a diferença entre publicidade comercial e publicidade social;​ </w:t>
            </w:r>
          </w:p>
          <w:p w14:paraId="05A9FBA1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Criar, em grupos, peças de campanha social, utilizando elementos visuais e textuais para sensibilizar o público;​ </w:t>
            </w:r>
          </w:p>
          <w:p w14:paraId="4503F974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Revisar e apresentar os materiais produzidos, justificando as escolhas discursivas e visuais em relação aos objetivos da campanha;​ </w:t>
            </w:r>
          </w:p>
          <w:p w14:paraId="52DDB2C7" w14:textId="25EE60CA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Utilizar adequadamente as regras de concordância verbal no texto da peça publicitária elaborada.</w:t>
            </w:r>
          </w:p>
        </w:tc>
      </w:tr>
      <w:tr w:rsidR="007630C5" w14:paraId="3350F666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86475BB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56F29" w14:textId="4DEB7DE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Conscientizar é preciso!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7A5F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Produção de peças de campanha social;​ </w:t>
            </w:r>
          </w:p>
          <w:p w14:paraId="688644C5" w14:textId="35D5CA3E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Concordância verbal.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CA019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Criar, em grupos, cartazes e textos de campanha social sobre a violência contra a mulher, utilizando elementos visuais e textuais para sensibilizar o público;</w:t>
            </w:r>
          </w:p>
          <w:p w14:paraId="02092159" w14:textId="56BE2C0C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Revisar e apresentar os materiais produzidos, justificando as escolhas discursivas e visuais em relação aos objetivos do manifesto e à campanha.</w:t>
            </w:r>
          </w:p>
        </w:tc>
      </w:tr>
      <w:tr w:rsidR="007630C5" w14:paraId="151A3862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4098132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E3959" w14:textId="5E4B1DDA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Críticas da mídia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9165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Análise de críticas de cinema, literatura ou música. ​ </w:t>
            </w:r>
          </w:p>
          <w:p w14:paraId="54B1E74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Discussão sobre a linguagem argumentativa e avaliativa;​ </w:t>
            </w:r>
          </w:p>
          <w:p w14:paraId="25DAF189" w14:textId="015FD66E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Identificação e compreensão do uso de advérbios.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478FF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Analisar resenhas críticas de cinema, literatura ou música;​ </w:t>
            </w:r>
          </w:p>
          <w:p w14:paraId="17B79D8B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Identificar elementos argumentativos e avaliativos no texto;​ </w:t>
            </w:r>
          </w:p>
          <w:p w14:paraId="16F55F36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como a linguagem influencia a</w:t>
            </w:r>
            <w:r>
              <w:rPr>
                <w:sz w:val="20"/>
                <w:szCs w:val="20"/>
              </w:rPr>
              <w:t xml:space="preserve"> </w:t>
            </w:r>
            <w:r w:rsidRPr="007630C5">
              <w:rPr>
                <w:sz w:val="20"/>
                <w:szCs w:val="20"/>
              </w:rPr>
              <w:t xml:space="preserve">persuasão e a construção de opinião nas críticas;​ </w:t>
            </w:r>
          </w:p>
          <w:p w14:paraId="5B70E551" w14:textId="222F9860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Identificar advérbios em textos críticos e compreender o efeito de sentido gerado por eles. </w:t>
            </w:r>
          </w:p>
        </w:tc>
      </w:tr>
      <w:tr w:rsidR="007630C5" w14:paraId="04B80255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9F1C6EB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8EB81" w14:textId="02C520D8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Críticas da mídia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8CB49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Comparação de diferentes críticas sobre o mesmo tema.</w:t>
            </w:r>
          </w:p>
          <w:p w14:paraId="23694C6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o impacto da crítica no consumo cultural.</w:t>
            </w:r>
          </w:p>
          <w:p w14:paraId="431F8E4D" w14:textId="1E7902B3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Estudo de locuções adverbiais. ​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90FC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Comparar diferentes abordagens críticas sobre o mesmo tema, avaliando perspectivas. </w:t>
            </w:r>
          </w:p>
          <w:p w14:paraId="536FB1C9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Refletir sobre como as críticas impactam escolhas e consumo cultural dos leitores.</w:t>
            </w:r>
          </w:p>
          <w:p w14:paraId="2CA30308" w14:textId="010C644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Identificar locuções adverbiais em textos críticos e compreender o efeito de sentido gerado por elas. ​</w:t>
            </w:r>
          </w:p>
        </w:tc>
      </w:tr>
      <w:tr w:rsidR="007630C5" w14:paraId="1EBEC0A2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23E21BD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1259A" w14:textId="5F89C07B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Conto fantástico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709F2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Leitura e compreensão de conto(s) fantástico(s);</w:t>
            </w:r>
          </w:p>
          <w:p w14:paraId="0534830F" w14:textId="40D22B61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Identificação de elementos do fantástico e do simbólico.;</w:t>
            </w:r>
          </w:p>
          <w:p w14:paraId="5FB65DA4" w14:textId="34BB017A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Estudo de recursos linguísticos do texto;</w:t>
            </w:r>
          </w:p>
          <w:p w14:paraId="752C6BE5" w14:textId="00C9FB32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efeitos de sentido de alguns vocábulos.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CFF00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Ler e compreender o gênero conto fantástico; </w:t>
            </w:r>
          </w:p>
          <w:p w14:paraId="58493F46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Identificar elementos do fantástico e do simbólico; </w:t>
            </w:r>
          </w:p>
          <w:p w14:paraId="25861D6F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a construção de elementos sobrenaturais e seu impacto na narrativa;</w:t>
            </w:r>
          </w:p>
          <w:p w14:paraId="46034CAA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Explorar recursos linguísticos do texto;</w:t>
            </w:r>
          </w:p>
          <w:p w14:paraId="4434200F" w14:textId="6D32841D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Refletir sobre o efeito de sentido de alguns vocábulos.</w:t>
            </w:r>
          </w:p>
        </w:tc>
      </w:tr>
      <w:tr w:rsidR="007630C5" w14:paraId="55717358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0D0E2" w14:textId="77777777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A3343" w14:textId="42AA0980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Conto fantástico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8DE00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Discussão sobre as interpretações possíveis do texto.</w:t>
            </w:r>
          </w:p>
          <w:p w14:paraId="63DD5DEA" w14:textId="42E55C75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os limites entre o real e o imaginário no conto fantástico.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8E6DF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Refletir sobre a relação entre realidade e fantasia nos contos.</w:t>
            </w:r>
          </w:p>
          <w:p w14:paraId="3E68CC46" w14:textId="41D5AC1F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Experimentar a produção de narrativas fantásticas com elementos próprios do gênero.</w:t>
            </w:r>
          </w:p>
        </w:tc>
      </w:tr>
      <w:tr w:rsidR="007630C5" w14:paraId="621BCB6A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3ACAD12" w14:textId="2F7B806D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8586A" w14:textId="103B43AD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Conto da tradição oral africana –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E9D8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Leitura de um conto da tradição oral .</w:t>
            </w:r>
          </w:p>
          <w:p w14:paraId="6DE4C248" w14:textId="5E7DFA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Discussão sobre o contexto cultural e histórico do conto da tradição oral. Estudo do conceito e características do conto.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7DC5C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Explorar o contexto histórico e cultural de um conto da tradição oral de origem africana, compreendendo sua relação com as tradições orais e a identidade cultural.</w:t>
            </w:r>
          </w:p>
          <w:p w14:paraId="7BFE33F2" w14:textId="051637D0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Identificar as características narrativas e temáticas do conto africano, como a presença de valores comunitários e a crítica social.</w:t>
            </w:r>
          </w:p>
        </w:tc>
      </w:tr>
      <w:tr w:rsidR="007630C5" w14:paraId="59701DC0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DEEAC5" w14:textId="3BA855B6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81B2" w14:textId="4CA004F6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Conto da tradição oral africana –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85E0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Análise dos temas universais presentes no conto;</w:t>
            </w:r>
          </w:p>
          <w:p w14:paraId="437EA277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a conexão entre literatura e identidade cultural;</w:t>
            </w:r>
          </w:p>
          <w:p w14:paraId="7E398CDC" w14:textId="4540014C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Produção de resenha de conto selecionado e apresentação sobre ele.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80415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os temas universais presentes no conto, relacionando-os com questões contemporâneas;</w:t>
            </w:r>
          </w:p>
          <w:p w14:paraId="00DDD63A" w14:textId="4D54F356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Produzir uma resenha crítica, avaliando os aspectos éticos, culturais e estéticos do conto africano selecionado.</w:t>
            </w:r>
          </w:p>
        </w:tc>
      </w:tr>
      <w:tr w:rsidR="007630C5" w14:paraId="64D18DD8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9BDF59F" w14:textId="73706986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4D57D" w14:textId="31EB254A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proofErr w:type="spellStart"/>
            <w:r w:rsidRPr="007630C5">
              <w:rPr>
                <w:sz w:val="20"/>
                <w:szCs w:val="20"/>
              </w:rPr>
              <w:t>Nanoconto</w:t>
            </w:r>
            <w:proofErr w:type="spellEnd"/>
            <w:r w:rsidRPr="007630C5">
              <w:rPr>
                <w:sz w:val="20"/>
                <w:szCs w:val="20"/>
              </w:rPr>
              <w:t xml:space="preserve"> e </w:t>
            </w:r>
            <w:proofErr w:type="spellStart"/>
            <w:r w:rsidRPr="007630C5">
              <w:rPr>
                <w:sz w:val="20"/>
                <w:szCs w:val="20"/>
              </w:rPr>
              <w:t>Videoconto</w:t>
            </w:r>
            <w:proofErr w:type="spellEnd"/>
            <w:r w:rsidRPr="007630C5">
              <w:rPr>
                <w:sz w:val="20"/>
                <w:szCs w:val="20"/>
              </w:rPr>
              <w:t xml:space="preserve">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A279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Estudo do gênero </w:t>
            </w:r>
            <w:proofErr w:type="spellStart"/>
            <w:r w:rsidRPr="007630C5">
              <w:rPr>
                <w:sz w:val="20"/>
                <w:szCs w:val="20"/>
              </w:rPr>
              <w:t>nanoconto</w:t>
            </w:r>
            <w:proofErr w:type="spellEnd"/>
            <w:r w:rsidRPr="007630C5">
              <w:rPr>
                <w:sz w:val="20"/>
                <w:szCs w:val="20"/>
              </w:rPr>
              <w:t>: características e exemplos.</w:t>
            </w:r>
          </w:p>
          <w:p w14:paraId="7DFEF87E" w14:textId="791111F0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Planejamento de adaptações de </w:t>
            </w:r>
            <w:proofErr w:type="spellStart"/>
            <w:r w:rsidRPr="007630C5">
              <w:rPr>
                <w:sz w:val="20"/>
                <w:szCs w:val="20"/>
              </w:rPr>
              <w:t>nanocontos</w:t>
            </w:r>
            <w:proofErr w:type="spellEnd"/>
            <w:r w:rsidRPr="007630C5">
              <w:rPr>
                <w:sz w:val="20"/>
                <w:szCs w:val="20"/>
              </w:rPr>
              <w:t xml:space="preserve"> para </w:t>
            </w:r>
            <w:proofErr w:type="spellStart"/>
            <w:r w:rsidRPr="007630C5">
              <w:rPr>
                <w:sz w:val="20"/>
                <w:szCs w:val="20"/>
              </w:rPr>
              <w:t>videocontos</w:t>
            </w:r>
            <w:proofErr w:type="spellEnd"/>
            <w:r w:rsidRPr="007630C5">
              <w:rPr>
                <w:sz w:val="20"/>
                <w:szCs w:val="20"/>
              </w:rPr>
              <w:t>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4B802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Identificar as características estruturais e estilísticas do </w:t>
            </w:r>
            <w:proofErr w:type="spellStart"/>
            <w:r w:rsidRPr="007630C5">
              <w:rPr>
                <w:sz w:val="20"/>
                <w:szCs w:val="20"/>
              </w:rPr>
              <w:t>nanoconto</w:t>
            </w:r>
            <w:proofErr w:type="spellEnd"/>
            <w:r w:rsidRPr="007630C5">
              <w:rPr>
                <w:sz w:val="20"/>
                <w:szCs w:val="20"/>
              </w:rPr>
              <w:t>, compreendendo sua narrativa curta e concisa.</w:t>
            </w:r>
          </w:p>
          <w:p w14:paraId="3990030B" w14:textId="42CE425D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Planejar adaptações de </w:t>
            </w:r>
            <w:proofErr w:type="spellStart"/>
            <w:r w:rsidRPr="007630C5">
              <w:rPr>
                <w:sz w:val="20"/>
                <w:szCs w:val="20"/>
              </w:rPr>
              <w:t>nanocontos</w:t>
            </w:r>
            <w:proofErr w:type="spellEnd"/>
            <w:r w:rsidRPr="007630C5">
              <w:rPr>
                <w:sz w:val="20"/>
                <w:szCs w:val="20"/>
              </w:rPr>
              <w:t xml:space="preserve"> para </w:t>
            </w:r>
            <w:proofErr w:type="spellStart"/>
            <w:r w:rsidRPr="007630C5">
              <w:rPr>
                <w:sz w:val="20"/>
                <w:szCs w:val="20"/>
              </w:rPr>
              <w:t>videocontos</w:t>
            </w:r>
            <w:proofErr w:type="spellEnd"/>
            <w:r w:rsidRPr="007630C5">
              <w:rPr>
                <w:sz w:val="20"/>
                <w:szCs w:val="20"/>
              </w:rPr>
              <w:t>, explorando elementos linguísticos e visuais.</w:t>
            </w:r>
          </w:p>
        </w:tc>
      </w:tr>
      <w:tr w:rsidR="007630C5" w14:paraId="5346E987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AE645A" w14:textId="52C514F5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90C3" w14:textId="25024C25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proofErr w:type="spellStart"/>
            <w:r w:rsidRPr="007630C5">
              <w:rPr>
                <w:sz w:val="20"/>
                <w:szCs w:val="20"/>
              </w:rPr>
              <w:t>Nanoconto</w:t>
            </w:r>
            <w:proofErr w:type="spellEnd"/>
            <w:r w:rsidRPr="007630C5">
              <w:rPr>
                <w:sz w:val="20"/>
                <w:szCs w:val="20"/>
              </w:rPr>
              <w:t xml:space="preserve"> e </w:t>
            </w:r>
            <w:proofErr w:type="spellStart"/>
            <w:r w:rsidRPr="007630C5">
              <w:rPr>
                <w:sz w:val="20"/>
                <w:szCs w:val="20"/>
              </w:rPr>
              <w:t>Videoconto</w:t>
            </w:r>
            <w:proofErr w:type="spellEnd"/>
            <w:r w:rsidRPr="007630C5">
              <w:rPr>
                <w:sz w:val="20"/>
                <w:szCs w:val="20"/>
              </w:rPr>
              <w:t xml:space="preserve">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FFA7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Apresentação das ideias dos alunos e preparação para </w:t>
            </w:r>
            <w:proofErr w:type="spellStart"/>
            <w:r w:rsidRPr="007630C5">
              <w:rPr>
                <w:sz w:val="20"/>
                <w:szCs w:val="20"/>
              </w:rPr>
              <w:t>videocontos</w:t>
            </w:r>
            <w:proofErr w:type="spellEnd"/>
            <w:r w:rsidRPr="007630C5">
              <w:rPr>
                <w:sz w:val="20"/>
                <w:szCs w:val="20"/>
              </w:rPr>
              <w:t>.</w:t>
            </w:r>
          </w:p>
          <w:p w14:paraId="4E5A47EE" w14:textId="3283EBF6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os desafios de condensar narrativas em formatos curtos.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64D0D" w14:textId="106FA320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Refletir sobre as dificuldades e possibilidades ao condensar uma narrativa para o formato de </w:t>
            </w:r>
            <w:proofErr w:type="spellStart"/>
            <w:r w:rsidRPr="007630C5">
              <w:rPr>
                <w:sz w:val="20"/>
                <w:szCs w:val="20"/>
              </w:rPr>
              <w:t>videoconto</w:t>
            </w:r>
            <w:proofErr w:type="spellEnd"/>
            <w:r w:rsidRPr="007630C5">
              <w:rPr>
                <w:sz w:val="20"/>
                <w:szCs w:val="20"/>
              </w:rPr>
              <w:t xml:space="preserve">, destacando aspectos linguísticos e visuais. Apresentar e socializar as adaptações de </w:t>
            </w:r>
            <w:proofErr w:type="spellStart"/>
            <w:r w:rsidRPr="007630C5">
              <w:rPr>
                <w:sz w:val="20"/>
                <w:szCs w:val="20"/>
              </w:rPr>
              <w:t>nanocontos</w:t>
            </w:r>
            <w:proofErr w:type="spellEnd"/>
            <w:r w:rsidRPr="007630C5">
              <w:rPr>
                <w:sz w:val="20"/>
                <w:szCs w:val="20"/>
              </w:rPr>
              <w:t xml:space="preserve"> para </w:t>
            </w:r>
            <w:proofErr w:type="spellStart"/>
            <w:r w:rsidRPr="007630C5">
              <w:rPr>
                <w:sz w:val="20"/>
                <w:szCs w:val="20"/>
              </w:rPr>
              <w:t>videocontos</w:t>
            </w:r>
            <w:proofErr w:type="spellEnd"/>
            <w:r w:rsidRPr="007630C5">
              <w:rPr>
                <w:sz w:val="20"/>
                <w:szCs w:val="20"/>
              </w:rPr>
              <w:t>, avaliando a eficácia da narrativa curta e dos recursos multimídia utilizados.</w:t>
            </w:r>
          </w:p>
        </w:tc>
      </w:tr>
      <w:tr w:rsidR="007630C5" w14:paraId="58E62E79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D37C5BA" w14:textId="40CFCB7A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92A1E" w14:textId="642FED1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proofErr w:type="spellStart"/>
            <w:r w:rsidRPr="007630C5">
              <w:rPr>
                <w:sz w:val="20"/>
                <w:szCs w:val="20"/>
              </w:rPr>
              <w:t>Nanoconto</w:t>
            </w:r>
            <w:proofErr w:type="spellEnd"/>
            <w:r w:rsidRPr="007630C5">
              <w:rPr>
                <w:sz w:val="20"/>
                <w:szCs w:val="20"/>
              </w:rPr>
              <w:t xml:space="preserve"> e </w:t>
            </w:r>
            <w:proofErr w:type="spellStart"/>
            <w:r w:rsidRPr="007630C5">
              <w:rPr>
                <w:sz w:val="20"/>
                <w:szCs w:val="20"/>
              </w:rPr>
              <w:t>Videoconto</w:t>
            </w:r>
            <w:proofErr w:type="spellEnd"/>
            <w:r w:rsidRPr="007630C5">
              <w:rPr>
                <w:sz w:val="20"/>
                <w:szCs w:val="20"/>
              </w:rPr>
              <w:t xml:space="preserve"> - Parte 3 - Apresentação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19310" w14:textId="6DB921DD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Socialização dos </w:t>
            </w:r>
            <w:proofErr w:type="spellStart"/>
            <w:r w:rsidRPr="007630C5">
              <w:rPr>
                <w:sz w:val="20"/>
                <w:szCs w:val="20"/>
              </w:rPr>
              <w:t>vídeocontos</w:t>
            </w:r>
            <w:proofErr w:type="spellEnd"/>
            <w:r w:rsidRPr="007630C5">
              <w:rPr>
                <w:sz w:val="20"/>
                <w:szCs w:val="20"/>
              </w:rPr>
              <w:t xml:space="preserve"> produzidos e análise das apresentações.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C792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Apresentar e socializar os </w:t>
            </w:r>
            <w:proofErr w:type="spellStart"/>
            <w:r w:rsidRPr="007630C5">
              <w:rPr>
                <w:sz w:val="20"/>
                <w:szCs w:val="20"/>
              </w:rPr>
              <w:t>videocontos</w:t>
            </w:r>
            <w:proofErr w:type="spellEnd"/>
            <w:r w:rsidRPr="007630C5">
              <w:rPr>
                <w:sz w:val="20"/>
                <w:szCs w:val="20"/>
              </w:rPr>
              <w:t xml:space="preserve"> produzidos, analisando os efeitos de sentido alcançados.</w:t>
            </w:r>
          </w:p>
          <w:p w14:paraId="28337397" w14:textId="07C4F4AA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Avaliar criticamente as produções, relacionando-as às características do gênero e à interação entre texto e multimodalidade.</w:t>
            </w:r>
          </w:p>
        </w:tc>
      </w:tr>
      <w:tr w:rsidR="007630C5" w14:paraId="7471E255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FA54D31" w14:textId="54430146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F1F54" w14:textId="1DA8BB9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Texto dramático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C6B19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Estudo das características estruturais do texto dramático: diálogos, rubricas, cenários e personagens.</w:t>
            </w:r>
          </w:p>
          <w:p w14:paraId="74B19AC6" w14:textId="208248B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Análise de trechos selecionados de O Auto da Barca do Inferno para identificar elementos cênicos e simbólicos.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9C79E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Compreender as características estruturais e estilísticas do texto dramático, incluindo diálogos, rubricas e construção de cenas.</w:t>
            </w:r>
          </w:p>
          <w:p w14:paraId="14A802A0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trechos de O Auto da Barca do Inferno, identificando elementos cênicos e sua relação com o contexto social e histórico.</w:t>
            </w:r>
          </w:p>
          <w:p w14:paraId="5C8BA626" w14:textId="61ABBE14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Trabalhar em equipe para planejar a encenação de cenas, explorando expressões verbais e não verbais.</w:t>
            </w:r>
          </w:p>
        </w:tc>
      </w:tr>
      <w:tr w:rsidR="007630C5" w14:paraId="39C7DD00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EAC904F" w14:textId="4AFC73E8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91A03" w14:textId="6D3271D0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Texto dramático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BE059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Planejamento de cenas dramáticas baseadas no texto estudado.</w:t>
            </w:r>
          </w:p>
          <w:p w14:paraId="5CD7D3E8" w14:textId="38635475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Elaboração de roteiros com foco na construção de diálogos e na utilização de elementos cênicos.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F2F3E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Elaborar roteiros curtos inspirados em "O auto da barca do inferno", adaptando elementos para contextos contemporâneos.</w:t>
            </w:r>
          </w:p>
          <w:p w14:paraId="5EE95DFF" w14:textId="27DEB840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Trabalhar em equipe para planejar a encenação de cenas, explorando expressões verbais e não verbais.</w:t>
            </w:r>
          </w:p>
        </w:tc>
      </w:tr>
      <w:tr w:rsidR="007630C5" w14:paraId="40EF5F76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4C82B8E" w14:textId="1D05CFE2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BAC6A" w14:textId="43453B76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Texto dramático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B849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Encenação das cenas preparadas, explorando expressividade e interpretação.</w:t>
            </w:r>
          </w:p>
          <w:p w14:paraId="525269CC" w14:textId="6093680C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Reflexão sobre a relevância cultural e social dos textos dramáticos no contexto histórico e atual.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1AAB9" w14:textId="66F08B18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Apresentar cenas dramáticas baseadas nos roteiros produzidos, explorando elementos performáticos. Refletir sobre a relevância dos textos dramáticos como forma de crítica social e interação cultural.</w:t>
            </w:r>
          </w:p>
        </w:tc>
      </w:tr>
      <w:tr w:rsidR="007630C5" w14:paraId="1256019F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710D51B" w14:textId="6901B2EB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C6BE4" w14:textId="5207044B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Reportagem científica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8E73A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Conceito, função e características da reportagem científica.</w:t>
            </w:r>
          </w:p>
          <w:p w14:paraId="3C53BFB4" w14:textId="74746739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Elementos multimodais e sua relação com a clareza e objetividade do gênero.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15894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Compreender a finalidade e as características estruturais da reportagem científica como gênero de divulgação do conhecimento. </w:t>
            </w:r>
          </w:p>
          <w:p w14:paraId="73EE26DE" w14:textId="3514FD2C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Identificar os elementos multimodais utilizados em reportagens científicas, como gráficos, imagens e linguagem técnica.</w:t>
            </w:r>
          </w:p>
        </w:tc>
      </w:tr>
      <w:tr w:rsidR="007630C5" w14:paraId="3A50A7C1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D03BB7" w14:textId="22060A4F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9EEB" w14:textId="723C96B2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Reportagem científica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B731D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Análise prática de reportagens científicas: identificação de elementos estruturais e discursivos. </w:t>
            </w:r>
          </w:p>
          <w:p w14:paraId="4CD06EA1" w14:textId="5ABB56BD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Planejamento e organização de uma reportagem científica: introdução, desenvolvimento e conclusão.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07F1A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Analisar reportagens científicas para reconhecer as diferentes vozes e a intertextualidade presentes no gênero.</w:t>
            </w:r>
          </w:p>
          <w:p w14:paraId="73310318" w14:textId="085F3AD4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Planejar uma reportagem científica com base em dados coletados, considerando estrutura e multimodalidade.</w:t>
            </w:r>
          </w:p>
        </w:tc>
      </w:tr>
      <w:tr w:rsidR="007630C5" w14:paraId="0B8C66E4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35F546D" w14:textId="39C4B595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6AB59" w14:textId="196E289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Reportagem e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2576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Produção do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 como Apresentação da</w:t>
            </w:r>
          </w:p>
          <w:p w14:paraId="4B582F53" w14:textId="4EFD3CCD" w:rsidR="007630C5" w:rsidRPr="007630C5" w:rsidRDefault="007630C5" w:rsidP="007630C5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Reportagem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3706C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Compreender o conceito e as características do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 como meio multimodal de divulgação. </w:t>
            </w:r>
          </w:p>
          <w:p w14:paraId="111C739F" w14:textId="38F8E91B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Adaptar a reportagem científica para o formato de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científico, </w:t>
            </w:r>
            <w:proofErr w:type="spellStart"/>
            <w:r w:rsidRPr="007630C5">
              <w:rPr>
                <w:sz w:val="20"/>
                <w:szCs w:val="20"/>
              </w:rPr>
              <w:t>roduzindo</w:t>
            </w:r>
            <w:proofErr w:type="spellEnd"/>
            <w:r w:rsidRPr="007630C5">
              <w:rPr>
                <w:sz w:val="20"/>
                <w:szCs w:val="20"/>
              </w:rPr>
              <w:t xml:space="preserve"> um roteiro dinâmico e interativo.</w:t>
            </w:r>
          </w:p>
        </w:tc>
      </w:tr>
      <w:tr w:rsidR="007630C5" w14:paraId="54ED88DF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D972BB2" w14:textId="4E58E1AC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2F05" w14:textId="32191C47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Reportagem e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77483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Apresentação dos </w:t>
            </w:r>
            <w:proofErr w:type="spellStart"/>
            <w:r w:rsidRPr="007630C5">
              <w:rPr>
                <w:sz w:val="20"/>
                <w:szCs w:val="20"/>
              </w:rPr>
              <w:t>vlogs</w:t>
            </w:r>
            <w:proofErr w:type="spellEnd"/>
            <w:r w:rsidRPr="007630C5">
              <w:rPr>
                <w:sz w:val="20"/>
                <w:szCs w:val="20"/>
              </w:rPr>
              <w:t xml:space="preserve"> científicos em grupos. </w:t>
            </w:r>
          </w:p>
          <w:p w14:paraId="733CA71C" w14:textId="7236CDF0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Debate sobre a eficácia da comunicação científica nos formatos apresentados.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E3179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Apresentar o </w:t>
            </w:r>
            <w:proofErr w:type="spellStart"/>
            <w:r w:rsidRPr="007630C5">
              <w:rPr>
                <w:sz w:val="20"/>
                <w:szCs w:val="20"/>
              </w:rPr>
              <w:t>vlog</w:t>
            </w:r>
            <w:proofErr w:type="spellEnd"/>
            <w:r w:rsidRPr="007630C5">
              <w:rPr>
                <w:sz w:val="20"/>
                <w:szCs w:val="20"/>
              </w:rPr>
              <w:t xml:space="preserve"> científico, destacando a integração entre linguagem verbal e visual na divulgação do conhecimento. </w:t>
            </w:r>
          </w:p>
          <w:p w14:paraId="78E3C445" w14:textId="44CCC13E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Avaliar criticamente as produções, discutindo os pontos fortes e sugestões de melhoria para a comunicação científica.</w:t>
            </w:r>
          </w:p>
        </w:tc>
      </w:tr>
      <w:tr w:rsidR="007630C5" w14:paraId="1A66A3F4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74B0A40" w14:textId="35EF1D81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4EFF3" w14:textId="085E9255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Vídeo-minuto: um bimestre em 60 segundos!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67FB" w14:textId="77777777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Revisão dos principais temas e gêneros estudados ao longo do 4º bimestre.</w:t>
            </w:r>
          </w:p>
          <w:p w14:paraId="680607AE" w14:textId="52D07806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Introdução ao conceito de vídeo-minuto: características, estrutura e uso criativo para sintetizar ideias.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F7F2B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Sistematizar o conhecimento adquirido no 4º bimestre para aplicação prática.</w:t>
            </w:r>
          </w:p>
          <w:p w14:paraId="4A618636" w14:textId="74EAD738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 xml:space="preserve">Compreender o conceito e as etapas de </w:t>
            </w:r>
            <w:proofErr w:type="spellStart"/>
            <w:r w:rsidRPr="007630C5">
              <w:rPr>
                <w:sz w:val="20"/>
                <w:szCs w:val="20"/>
              </w:rPr>
              <w:t>rodução</w:t>
            </w:r>
            <w:proofErr w:type="spellEnd"/>
            <w:r w:rsidRPr="007630C5">
              <w:rPr>
                <w:sz w:val="20"/>
                <w:szCs w:val="20"/>
              </w:rPr>
              <w:t xml:space="preserve"> de um vídeo-minuto.</w:t>
            </w:r>
          </w:p>
        </w:tc>
      </w:tr>
      <w:tr w:rsidR="007630C5" w14:paraId="2AB35822" w14:textId="77777777" w:rsidTr="007630C5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83E7878" w14:textId="40632B1B" w:rsidR="007630C5" w:rsidRDefault="007630C5" w:rsidP="007630C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06E07" w14:textId="2F2085BF" w:rsidR="007630C5" w:rsidRPr="007630C5" w:rsidRDefault="007630C5" w:rsidP="007630C5">
            <w:pPr>
              <w:ind w:left="360"/>
              <w:rPr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Vídeo-minuto: um bimestre em 60 segundos!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387C7" w14:textId="77777777" w:rsidR="009626F1" w:rsidRPr="009626F1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Exibição e análise dos vídeos-minuto produzidos pelos grupos.</w:t>
            </w:r>
          </w:p>
          <w:p w14:paraId="48AA0BF6" w14:textId="1C50002D" w:rsidR="007630C5" w:rsidRPr="007630C5" w:rsidRDefault="007630C5" w:rsidP="007630C5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8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Discussão sobre as escolhas criativas, mensagens transmitidas e relação com os temas do bimestre.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63BFA" w14:textId="77777777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Apresentar os vídeos-minuto produzidos, promovendo reflexão crítica sobre os conteúdos abordados.</w:t>
            </w:r>
          </w:p>
          <w:p w14:paraId="3E99BB4D" w14:textId="7383BC28" w:rsidR="007630C5" w:rsidRPr="007630C5" w:rsidRDefault="007630C5" w:rsidP="007630C5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84"/>
              <w:rPr>
                <w:color w:val="000000"/>
                <w:sz w:val="20"/>
                <w:szCs w:val="20"/>
              </w:rPr>
            </w:pPr>
            <w:r w:rsidRPr="007630C5">
              <w:rPr>
                <w:sz w:val="20"/>
                <w:szCs w:val="20"/>
              </w:rPr>
              <w:t>Avaliar o processo criativo e a capacidade de síntese dos grupos ao relacionar os temas do bimestre com o formato.</w:t>
            </w:r>
          </w:p>
        </w:tc>
      </w:tr>
      <w:tr w:rsidR="007630C5" w14:paraId="649DB44C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7C62CF9B" w14:textId="77777777" w:rsidR="007630C5" w:rsidRDefault="007630C5" w:rsidP="007630C5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75C368F0" w14:textId="77777777" w:rsidR="007630C5" w:rsidRDefault="007630C5" w:rsidP="007630C5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7630C5" w14:paraId="4655460E" w14:textId="77777777">
        <w:trPr>
          <w:trHeight w:val="1300"/>
        </w:trPr>
        <w:tc>
          <w:tcPr>
            <w:tcW w:w="6394" w:type="dxa"/>
            <w:gridSpan w:val="4"/>
          </w:tcPr>
          <w:p w14:paraId="111AC438" w14:textId="77777777" w:rsid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4AE64E71" w14:textId="77777777" w:rsid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005C2470" w14:textId="77777777" w:rsid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69EE98ED" w14:textId="77777777" w:rsidR="007630C5" w:rsidRP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10E81F1F" w14:textId="41FF0824" w:rsidR="007630C5" w:rsidRP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Debates;</w:t>
            </w:r>
          </w:p>
          <w:p w14:paraId="6023846D" w14:textId="6B104EDE" w:rsidR="007630C5" w:rsidRDefault="007630C5" w:rsidP="007630C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Produções textuais;</w:t>
            </w:r>
          </w:p>
          <w:p w14:paraId="05C33914" w14:textId="77777777" w:rsidR="009626F1" w:rsidRDefault="007630C5" w:rsidP="009626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6A173371" w14:textId="087B85A8" w:rsidR="007630C5" w:rsidRPr="009626F1" w:rsidRDefault="007630C5" w:rsidP="009626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9626F1">
              <w:rPr>
                <w:color w:val="000000"/>
              </w:rPr>
              <w:t xml:space="preserve">Técnicas </w:t>
            </w:r>
            <w:proofErr w:type="spellStart"/>
            <w:r w:rsidRPr="009626F1">
              <w:rPr>
                <w:color w:val="000000"/>
              </w:rPr>
              <w:t>Lemov</w:t>
            </w:r>
            <w:proofErr w:type="spellEnd"/>
            <w:r w:rsidRPr="009626F1">
              <w:rPr>
                <w:color w:val="000000"/>
              </w:rPr>
              <w:t>:</w:t>
            </w:r>
          </w:p>
          <w:p w14:paraId="171D6B51" w14:textId="77777777" w:rsidR="007630C5" w:rsidRDefault="007630C5" w:rsidP="009626F1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Virem e conversem;</w:t>
            </w:r>
          </w:p>
          <w:p w14:paraId="5EAACBA1" w14:textId="77777777" w:rsidR="007630C5" w:rsidRDefault="007630C5" w:rsidP="009626F1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5952CB16" w14:textId="77777777" w:rsidR="007630C5" w:rsidRDefault="007630C5" w:rsidP="009626F1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845DE89" w14:textId="6968C79B" w:rsidR="007630C5" w:rsidRPr="009626F1" w:rsidRDefault="009626F1" w:rsidP="009626F1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Hora da leitura;</w:t>
            </w:r>
          </w:p>
        </w:tc>
        <w:tc>
          <w:tcPr>
            <w:tcW w:w="4516" w:type="dxa"/>
            <w:gridSpan w:val="3"/>
          </w:tcPr>
          <w:p w14:paraId="0B771BEB" w14:textId="77777777" w:rsidR="007630C5" w:rsidRDefault="007630C5" w:rsidP="007630C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Sala de aula;</w:t>
            </w:r>
          </w:p>
          <w:p w14:paraId="7376BA4B" w14:textId="77777777" w:rsidR="007630C5" w:rsidRDefault="007630C5" w:rsidP="007630C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CD5CABB" w14:textId="77777777" w:rsidR="007630C5" w:rsidRDefault="007630C5" w:rsidP="007630C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0CF2899" w14:textId="77777777" w:rsidR="007630C5" w:rsidRDefault="007630C5" w:rsidP="007630C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7630C5" w14:paraId="0FA4F057" w14:textId="77777777">
        <w:tc>
          <w:tcPr>
            <w:tcW w:w="10910" w:type="dxa"/>
            <w:gridSpan w:val="7"/>
            <w:shd w:val="clear" w:color="auto" w:fill="94D8D0"/>
          </w:tcPr>
          <w:p w14:paraId="506D6412" w14:textId="77777777" w:rsidR="007630C5" w:rsidRDefault="007630C5" w:rsidP="007630C5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7630C5" w14:paraId="6FE4A29D" w14:textId="77777777">
        <w:tc>
          <w:tcPr>
            <w:tcW w:w="10910" w:type="dxa"/>
            <w:gridSpan w:val="7"/>
          </w:tcPr>
          <w:p w14:paraId="45A4FF5D" w14:textId="2D716CD7" w:rsidR="007630C5" w:rsidRDefault="007630C5" w:rsidP="007630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</w:t>
            </w:r>
            <w:r w:rsidR="009626F1">
              <w:rPr>
                <w:color w:val="000000"/>
              </w:rPr>
              <w:t>s</w:t>
            </w:r>
            <w:r>
              <w:rPr>
                <w:color w:val="000000"/>
              </w:rPr>
              <w:t>);</w:t>
            </w:r>
          </w:p>
          <w:p w14:paraId="65E570BE" w14:textId="73692CE6" w:rsidR="007630C5" w:rsidRDefault="007630C5" w:rsidP="007630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</w:t>
            </w:r>
            <w:r w:rsidR="009626F1">
              <w:rPr>
                <w:color w:val="000000"/>
              </w:rPr>
              <w:t>s</w:t>
            </w:r>
            <w:r>
              <w:rPr>
                <w:color w:val="000000"/>
              </w:rPr>
              <w:t>);</w:t>
            </w:r>
          </w:p>
          <w:p w14:paraId="2E2320AF" w14:textId="77777777" w:rsidR="007630C5" w:rsidRDefault="007630C5" w:rsidP="007630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4DCA95E0" w14:textId="5B899C99" w:rsidR="007630C5" w:rsidRPr="007630C5" w:rsidRDefault="007630C5" w:rsidP="007630C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</w:tc>
      </w:tr>
      <w:tr w:rsidR="007630C5" w14:paraId="6811EC70" w14:textId="77777777">
        <w:tc>
          <w:tcPr>
            <w:tcW w:w="10910" w:type="dxa"/>
            <w:gridSpan w:val="7"/>
            <w:shd w:val="clear" w:color="auto" w:fill="94D8D0"/>
          </w:tcPr>
          <w:p w14:paraId="313F64FC" w14:textId="77777777" w:rsidR="007630C5" w:rsidRDefault="007630C5" w:rsidP="007630C5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7630C5" w14:paraId="4A538C66" w14:textId="77777777">
        <w:tc>
          <w:tcPr>
            <w:tcW w:w="10910" w:type="dxa"/>
            <w:gridSpan w:val="7"/>
          </w:tcPr>
          <w:p w14:paraId="12A87D2D" w14:textId="77777777" w:rsidR="007630C5" w:rsidRDefault="007630C5" w:rsidP="007630C5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4D6DDD2" w14:textId="77777777" w:rsidR="007630C5" w:rsidRDefault="007630C5" w:rsidP="007630C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128C4C5D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 xml:space="preserve">NOGUEIRA, E. de. </w:t>
            </w:r>
            <w:proofErr w:type="spellStart"/>
            <w:r w:rsidRPr="005E0206">
              <w:t>Luis</w:t>
            </w:r>
            <w:proofErr w:type="spellEnd"/>
            <w:r w:rsidRPr="005E0206">
              <w:t xml:space="preserve"> de Góngora, por Érico Nogueira. </w:t>
            </w:r>
            <w:proofErr w:type="spellStart"/>
            <w:r w:rsidRPr="005E0206">
              <w:t>Escamandro</w:t>
            </w:r>
            <w:proofErr w:type="spellEnd"/>
            <w:r w:rsidRPr="005E0206">
              <w:t xml:space="preserve">, 2 maio 2016. Disponível em: https://escamandro.wordpress.com/2016/05/02/luis-de-gongora-por-erico-nogueira/. Acesso em: 1 jul. 2025. </w:t>
            </w:r>
          </w:p>
          <w:p w14:paraId="43029EF0" w14:textId="77777777" w:rsidR="007630C5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 xml:space="preserve">QUEVEDO, F. de. Poemas de Francisco de Quevedo. O arquivo de Renato </w:t>
            </w:r>
            <w:proofErr w:type="spellStart"/>
            <w:r w:rsidRPr="005E0206">
              <w:t>Suttana</w:t>
            </w:r>
            <w:proofErr w:type="spellEnd"/>
            <w:r w:rsidRPr="005E0206">
              <w:t>, [s.d.]. Disponível em: https://www.arquivors.com/quevedo2.htm. Acesso em: 1 jul. 2025.</w:t>
            </w:r>
          </w:p>
          <w:p w14:paraId="76C22FB2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ENCICLOPÉDIA ITAÚ CULTURAL. Arte Efêmera, 7 jan. 2025. Disponível em: http://enciclopedia.itaucultural.org.br/termos/79930-arte-efemera. Acesso em: 1 jul. 2025.</w:t>
            </w:r>
          </w:p>
          <w:p w14:paraId="6E6F6B96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 xml:space="preserve">MATOS, G. de. Seleção de Obras Poéticas. </w:t>
            </w:r>
            <w:proofErr w:type="spellStart"/>
            <w:r w:rsidRPr="005E0206">
              <w:t>Projecto</w:t>
            </w:r>
            <w:proofErr w:type="spellEnd"/>
            <w:r w:rsidRPr="005E0206">
              <w:t xml:space="preserve"> </w:t>
            </w:r>
            <w:proofErr w:type="spellStart"/>
            <w:r w:rsidRPr="005E0206">
              <w:t>Vercial</w:t>
            </w:r>
            <w:proofErr w:type="spellEnd"/>
            <w:r w:rsidRPr="005E0206">
              <w:t xml:space="preserve"> – Literatura Portuguesa, 1996. Disponível em: http://www.dominiopublico.gov.br/download/texto/bv000119.pdf. Acesso em: 1 jul. 2025. </w:t>
            </w:r>
          </w:p>
          <w:p w14:paraId="053F6ED5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PEIXOTO, J. L. Olhamo-nos nos olhos. José Luís Peixoto, 8 maio 2020. Disponível em: https://www.joseluispeixoto.net/olhamo-nos-nos-olhos-164874. Acesso em: 1 jul. 2025.</w:t>
            </w:r>
          </w:p>
          <w:p w14:paraId="536D520A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REVISTA BRAVO! "</w:t>
            </w:r>
            <w:proofErr w:type="spellStart"/>
            <w:r w:rsidRPr="005E0206">
              <w:t>Contranarciso</w:t>
            </w:r>
            <w:proofErr w:type="spellEnd"/>
            <w:r w:rsidRPr="005E0206">
              <w:t>", de Paulo Leminski, por Guilherme Weber. Disponível em: https://www.youtube.com/watch?v=cSqiLbeikFU. Acesso em: 4 jul. 2025</w:t>
            </w:r>
          </w:p>
          <w:p w14:paraId="011BAB43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FUKS, R. 10 melhores poemas de Leminski analisados e comentados. Cultura genial, [s.d.]. Disponível em: https://www.culturagenial.com/leminski-melhores-poemas/. Acesso em: 4 jul. 2025</w:t>
            </w:r>
          </w:p>
          <w:p w14:paraId="709D1524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MATOS, G. de. Seleção de obras poéticas. Biblioteca Virtual do Estudante Brasileiro, [s.d.]. Disponível em: http://www.dominiopublico.gov.br/download/texto/bv000119.pdf. Acesso em: 4 jul. 2025.</w:t>
            </w:r>
          </w:p>
          <w:p w14:paraId="5243A5D6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BRASIL. Ministério da Educação. Conheça as cinco competências cobradas na redação do Enem, 17 out. 2019. Disponível em: http://portal.mec.gov.br/ultimas-noticias/418-enem-946573306/81381-conheca-as-cinco-competencias-cobradas-na-redacao-do-enem. Acesso em: 4 jul. 2025.</w:t>
            </w:r>
          </w:p>
          <w:p w14:paraId="34B27128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 xml:space="preserve">CORREIO DO POVO. O verão como período de cautela, 24 jan. 2025. Disponível em: https://www.correiodopovo.com.br/opiniao/editorial/o-ver%C3%A3o-como-per%C3%ADodo-de-cautela1.1573009. Acesso em: 4 jul. 2025. </w:t>
            </w:r>
          </w:p>
          <w:p w14:paraId="26D95E39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 xml:space="preserve">FOLHA DE S.PAULO. Mais vigilância para conter os crimes ambientais, 5 jan. 2025a. Disponível em: https://www1.folha.uol.com.br/opiniao/2025/01/mais-vigilancia-para-conter-os-crimes-ambientais.shtml. Acesso em: 4 jul. 2025. </w:t>
            </w:r>
          </w:p>
          <w:p w14:paraId="3A7CBDCB" w14:textId="77777777" w:rsidR="005E0206" w:rsidRDefault="005E0206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5E0206">
              <w:t>FOLHA DE S.PAULO. O verão e a virose, 10 jan. 2025b. Disponível em: https://www1.folha.uol.com.br/opiniao/2025/01/o-verao-e-a-virose.shtml. Acesso em: 4 jul. 2025.</w:t>
            </w:r>
          </w:p>
          <w:p w14:paraId="4C7E9BD4" w14:textId="77777777" w:rsidR="005E0206" w:rsidRDefault="003C51CE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51CE">
              <w:t>FRESNO. Fresno - 02 - Manifesto (feat. Lenine e Emicida) [Eu Sou A Maré Viva]. YouTube, 30 mar. 2014. Disponível em: https://www.youtube.com/watch?v=z4-iEm63OUM. Acesso em: 4 jul. 2025</w:t>
            </w:r>
          </w:p>
          <w:p w14:paraId="7DEB792A" w14:textId="77777777" w:rsidR="003C51CE" w:rsidRDefault="003C51CE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51CE">
              <w:t>RIGHT TO THE CITY. Manifesto pelo Direito das Mulheres à Cidade, [s.d.]. Disponível em: https://www.right2city.org/pt/news/womens-right-to-the-city-manifesto. Acesso em: 23 jul. 2025.</w:t>
            </w:r>
          </w:p>
          <w:p w14:paraId="2C8F50E1" w14:textId="77777777" w:rsidR="003C51CE" w:rsidRDefault="003C51CE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51CE">
              <w:t>ARTEIRA FACEIRA PERSONALIZADOS. Conscientizar é preciso. Facebook, 1 ago. 2023. Disponível em: https://www.facebook.com/photo.php?fbid=846630060307805&amp;set=a.560834028887411&amp;type=3&amp;from_lookaside=1. Acesso em: 15 jul. 2025.</w:t>
            </w:r>
          </w:p>
          <w:p w14:paraId="0AE1FBF5" w14:textId="77777777" w:rsidR="003C51CE" w:rsidRDefault="003C51CE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51CE">
              <w:t xml:space="preserve">PARIS FILMES. A queda | Teaser dublado. Youtube, 2 ago. 2022. Disponível em: https://www.youtube.com/watch?v=27axSXN1rC0. Acesso em: 21 jul. 2025. </w:t>
            </w:r>
          </w:p>
          <w:p w14:paraId="7E1B0CE7" w14:textId="77777777" w:rsidR="003C51CE" w:rsidRDefault="003C51CE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3C51CE">
              <w:t>RESENHA CRÍTICA. Quando eu ler, escutar ou assistir, vou compartilhar!, [s.d.]. Disponível em: https://sites.google.com/view/minhasresenhas?usp=sharing. Acesso em: 21 jul. 2025.</w:t>
            </w:r>
          </w:p>
          <w:p w14:paraId="1EA14E0D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lastRenderedPageBreak/>
              <w:t xml:space="preserve">LIMA, M. </w:t>
            </w:r>
            <w:proofErr w:type="spellStart"/>
            <w:r w:rsidRPr="009626F1">
              <w:t>da</w:t>
            </w:r>
            <w:proofErr w:type="spellEnd"/>
            <w:r w:rsidRPr="009626F1">
              <w:t xml:space="preserve"> S.; SILVA, F. V. da. Mistério e fascínio: uma leitura do fantástico no conto “A máquina extraviada”, de José J. Veiga. Revista Caminhos em Linguística Aplicada, v. 17, n. 3, 2o sem 2017. Disponível em: https://periodicos.unitau.br/caminhoslinguistica/article/view/2207/1731. Acesso em: 21 jul. 2025.</w:t>
            </w:r>
          </w:p>
          <w:p w14:paraId="6490493E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t xml:space="preserve">MEDEIROS, E. O homem chamado </w:t>
            </w:r>
            <w:proofErr w:type="spellStart"/>
            <w:r w:rsidRPr="009626F1">
              <w:t>Namarasotha</w:t>
            </w:r>
            <w:proofErr w:type="spellEnd"/>
            <w:r w:rsidRPr="009626F1">
              <w:t>. Cultura Genial, [s.d.]. Disponível em: https://www.culturagenial.com/contos-africanos-comentados/. Acesso em: 11 jul. 2024.</w:t>
            </w:r>
          </w:p>
          <w:p w14:paraId="777DD979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t>SABERZAP. Griôs: contadores de histórias africanos. YouTube, 5 nov. 2020. Disponível em: https://www.youtube.com/watch?v=ULkgjOhwI_Q. Acesso em: 11 jul. 2025.</w:t>
            </w:r>
          </w:p>
          <w:p w14:paraId="4435BA87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t>SOUZA, E. B. Implícitos e pressupostos. Globo, [s.d.]. Disponível em: http://educacao.globo.com/portugues/assunto/estudo-do-texto/implicitos-e-pressupostos.html. Acesso em: 21 jul. 2025.</w:t>
            </w:r>
          </w:p>
          <w:p w14:paraId="41D42863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t>ITURRUSGARAI, A. Entrevista com Jaqueline Goes de Jesus. Um Brasil, [s.d.]. Disponível em: https://umbrasil.com/charges/entrevista-com-jaqueline-goes-de-jesus/. Acesso em: 21 jul. 2025.</w:t>
            </w:r>
          </w:p>
          <w:p w14:paraId="7F290352" w14:textId="77777777" w:rsidR="009626F1" w:rsidRDefault="009626F1" w:rsidP="007630C5">
            <w:pPr>
              <w:pStyle w:val="PargrafodaLista"/>
              <w:numPr>
                <w:ilvl w:val="0"/>
                <w:numId w:val="21"/>
              </w:numPr>
              <w:jc w:val="both"/>
            </w:pPr>
            <w:r w:rsidRPr="009626F1">
              <w:t>MINUTO ESCOLA. Trabalho de vídeo-minuto, [s.d.]. Disponível em: https://www.videonaescola.com.br/ptBR/contests/13. Acesso em: 21 jul. 2025</w:t>
            </w:r>
          </w:p>
          <w:p w14:paraId="2579BCFA" w14:textId="1892173D" w:rsidR="009626F1" w:rsidRDefault="009626F1" w:rsidP="009626F1">
            <w:pPr>
              <w:pStyle w:val="PargrafodaLista"/>
              <w:jc w:val="both"/>
            </w:pPr>
          </w:p>
        </w:tc>
      </w:tr>
    </w:tbl>
    <w:p w14:paraId="023E0D22" w14:textId="77777777" w:rsidR="00B86ADC" w:rsidRDefault="00B86ADC">
      <w:pPr>
        <w:spacing w:after="0"/>
        <w:rPr>
          <w:b/>
          <w:sz w:val="28"/>
          <w:szCs w:val="28"/>
        </w:rPr>
      </w:pPr>
    </w:p>
    <w:sectPr w:rsidR="00B86ADC">
      <w:headerReference w:type="default" r:id="rId11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4C71D" w14:textId="77777777" w:rsidR="00F70788" w:rsidRDefault="00F70788">
      <w:pPr>
        <w:spacing w:after="0" w:line="240" w:lineRule="auto"/>
      </w:pPr>
      <w:r>
        <w:separator/>
      </w:r>
    </w:p>
  </w:endnote>
  <w:endnote w:type="continuationSeparator" w:id="0">
    <w:p w14:paraId="56D92972" w14:textId="77777777" w:rsidR="00F70788" w:rsidRDefault="00F7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CAD39" w14:textId="77777777" w:rsidR="00F70788" w:rsidRDefault="00F70788">
      <w:pPr>
        <w:spacing w:after="0" w:line="240" w:lineRule="auto"/>
      </w:pPr>
      <w:r>
        <w:separator/>
      </w:r>
    </w:p>
  </w:footnote>
  <w:footnote w:type="continuationSeparator" w:id="0">
    <w:p w14:paraId="06D67802" w14:textId="77777777" w:rsidR="00F70788" w:rsidRDefault="00F7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6B1C1" w14:textId="77777777" w:rsidR="00B86A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2CEF85" wp14:editId="51ED8EA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240478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2CEF85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1B240478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18614CD" wp14:editId="2FD8D38A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B780B2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614C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67B780B2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C383185" wp14:editId="02D093BC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823485" w14:textId="77777777" w:rsidR="00B86ADC" w:rsidRDefault="00B86AD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8318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44823485" w14:textId="77777777" w:rsidR="00B86ADC" w:rsidRDefault="00B86ADC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6C053AA" wp14:editId="6B56555C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854"/>
    <w:multiLevelType w:val="multilevel"/>
    <w:tmpl w:val="39282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5C4B62"/>
    <w:multiLevelType w:val="multilevel"/>
    <w:tmpl w:val="62B05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55ADA"/>
    <w:multiLevelType w:val="multilevel"/>
    <w:tmpl w:val="571C4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964AF5"/>
    <w:multiLevelType w:val="multilevel"/>
    <w:tmpl w:val="C29C5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ED62FD"/>
    <w:multiLevelType w:val="multilevel"/>
    <w:tmpl w:val="8E5021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317880"/>
    <w:multiLevelType w:val="multilevel"/>
    <w:tmpl w:val="2A381F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7526B2F"/>
    <w:multiLevelType w:val="multilevel"/>
    <w:tmpl w:val="7BE6C8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164696"/>
    <w:multiLevelType w:val="multilevel"/>
    <w:tmpl w:val="3496A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9A1601"/>
    <w:multiLevelType w:val="multilevel"/>
    <w:tmpl w:val="99F02D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AE1E8B"/>
    <w:multiLevelType w:val="hybridMultilevel"/>
    <w:tmpl w:val="E70E92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24F05"/>
    <w:multiLevelType w:val="multilevel"/>
    <w:tmpl w:val="8294F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43B6D10"/>
    <w:multiLevelType w:val="multilevel"/>
    <w:tmpl w:val="B66283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2A0CB6"/>
    <w:multiLevelType w:val="multilevel"/>
    <w:tmpl w:val="9B42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275820"/>
    <w:multiLevelType w:val="multilevel"/>
    <w:tmpl w:val="1DACBE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5A30988"/>
    <w:multiLevelType w:val="hybridMultilevel"/>
    <w:tmpl w:val="9D0A22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41E8B"/>
    <w:multiLevelType w:val="multilevel"/>
    <w:tmpl w:val="E00E3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8476C66"/>
    <w:multiLevelType w:val="hybridMultilevel"/>
    <w:tmpl w:val="AF8AE7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16058"/>
    <w:multiLevelType w:val="hybridMultilevel"/>
    <w:tmpl w:val="922E5F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FF044C"/>
    <w:multiLevelType w:val="multilevel"/>
    <w:tmpl w:val="EDA0AB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9323B43"/>
    <w:multiLevelType w:val="multilevel"/>
    <w:tmpl w:val="8E167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A048FF"/>
    <w:multiLevelType w:val="multilevel"/>
    <w:tmpl w:val="4F42E6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4146731">
    <w:abstractNumId w:val="7"/>
  </w:num>
  <w:num w:numId="2" w16cid:durableId="201092589">
    <w:abstractNumId w:val="4"/>
  </w:num>
  <w:num w:numId="3" w16cid:durableId="317420916">
    <w:abstractNumId w:val="0"/>
  </w:num>
  <w:num w:numId="4" w16cid:durableId="1002048465">
    <w:abstractNumId w:val="5"/>
  </w:num>
  <w:num w:numId="5" w16cid:durableId="65034221">
    <w:abstractNumId w:val="18"/>
  </w:num>
  <w:num w:numId="6" w16cid:durableId="244413871">
    <w:abstractNumId w:val="3"/>
  </w:num>
  <w:num w:numId="7" w16cid:durableId="1802262991">
    <w:abstractNumId w:val="8"/>
  </w:num>
  <w:num w:numId="8" w16cid:durableId="1113136530">
    <w:abstractNumId w:val="13"/>
  </w:num>
  <w:num w:numId="9" w16cid:durableId="951135674">
    <w:abstractNumId w:val="15"/>
  </w:num>
  <w:num w:numId="10" w16cid:durableId="2092844691">
    <w:abstractNumId w:val="11"/>
  </w:num>
  <w:num w:numId="11" w16cid:durableId="821429231">
    <w:abstractNumId w:val="20"/>
  </w:num>
  <w:num w:numId="12" w16cid:durableId="928007914">
    <w:abstractNumId w:val="6"/>
  </w:num>
  <w:num w:numId="13" w16cid:durableId="773864695">
    <w:abstractNumId w:val="19"/>
  </w:num>
  <w:num w:numId="14" w16cid:durableId="1427531944">
    <w:abstractNumId w:val="2"/>
  </w:num>
  <w:num w:numId="15" w16cid:durableId="2001955827">
    <w:abstractNumId w:val="12"/>
  </w:num>
  <w:num w:numId="16" w16cid:durableId="1298220823">
    <w:abstractNumId w:val="10"/>
  </w:num>
  <w:num w:numId="17" w16cid:durableId="204414007">
    <w:abstractNumId w:val="1"/>
  </w:num>
  <w:num w:numId="18" w16cid:durableId="1993672744">
    <w:abstractNumId w:val="9"/>
  </w:num>
  <w:num w:numId="19" w16cid:durableId="1284313848">
    <w:abstractNumId w:val="16"/>
  </w:num>
  <w:num w:numId="20" w16cid:durableId="1537615613">
    <w:abstractNumId w:val="17"/>
  </w:num>
  <w:num w:numId="21" w16cid:durableId="4466587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DC"/>
    <w:rsid w:val="003C51CE"/>
    <w:rsid w:val="005E0206"/>
    <w:rsid w:val="007630C5"/>
    <w:rsid w:val="009626F1"/>
    <w:rsid w:val="00B86ADC"/>
    <w:rsid w:val="00F7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151E"/>
  <w15:docId w15:val="{F504EDA6-7B41-4A91-B062-BC65F43A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08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mspweb.ip.t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yjpIEU/FEnn52iAf8TGUT10qEw==">CgMxLjAyDmguM3duN2c4MnRtdXY4OAByITFSUlExd1ZxODlmbmxXdlRGLU52bHZhM3JaRHd5Q3AxTQ==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2710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2025-06-27T14:20:00Z</dcterms:created>
  <dcterms:modified xsi:type="dcterms:W3CDTF">2025-09-19T23:41:00Z</dcterms:modified>
</cp:coreProperties>
</file>