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2B628" w14:textId="6F65A27E" w:rsidR="00CC10A4" w:rsidRDefault="000C45BB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BF7541C" wp14:editId="5E820567">
                <wp:simplePos x="0" y="0"/>
                <wp:positionH relativeFrom="column">
                  <wp:posOffset>5748655</wp:posOffset>
                </wp:positionH>
                <wp:positionV relativeFrom="paragraph">
                  <wp:posOffset>55880</wp:posOffset>
                </wp:positionV>
                <wp:extent cx="1184275" cy="586740"/>
                <wp:effectExtent l="0" t="0" r="15875" b="22860"/>
                <wp:wrapNone/>
                <wp:docPr id="1604936284" name="Retângulo 1604936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275" cy="58674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7766B2" w14:textId="77777777" w:rsidR="00CC10A4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7541C" id="Retângulo 1604936284" o:spid="_x0000_s1026" style="position:absolute;left:0;text-align:left;margin-left:452.65pt;margin-top:4.4pt;width:93.25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557766B2" w14:textId="77777777" w:rsidR="00CC10A4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E69DD2B" wp14:editId="590A4710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9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9F81BA9" wp14:editId="5E49D4E5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D305F4" w14:textId="42B2BFFB" w:rsidR="00CC10A4" w:rsidRDefault="00A412D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p w14:paraId="0C98514A" w14:textId="77777777" w:rsidR="00CC10A4" w:rsidRDefault="00000000">
      <w:pPr>
        <w:spacing w:after="0"/>
        <w:jc w:val="center"/>
        <w:rPr>
          <w:b/>
          <w:sz w:val="28"/>
          <w:szCs w:val="28"/>
        </w:rPr>
      </w:pPr>
      <w:hyperlink r:id="rId10">
        <w:r>
          <w:rPr>
            <w:b/>
            <w:color w:val="1155CC"/>
            <w:sz w:val="28"/>
            <w:szCs w:val="28"/>
            <w:u w:val="single"/>
          </w:rPr>
          <w:t>www.professorjonathan.com</w:t>
        </w:r>
      </w:hyperlink>
      <w:r>
        <w:rPr>
          <w:b/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972"/>
        <w:gridCol w:w="1701"/>
        <w:gridCol w:w="1843"/>
      </w:tblGrid>
      <w:tr w:rsidR="00CC10A4" w14:paraId="54131663" w14:textId="77777777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4A7329D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405" w:type="dxa"/>
            <w:gridSpan w:val="3"/>
            <w:shd w:val="clear" w:color="auto" w:fill="94D8D0"/>
          </w:tcPr>
          <w:p w14:paraId="3F1A2D5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701" w:type="dxa"/>
            <w:shd w:val="clear" w:color="auto" w:fill="94D8D0"/>
          </w:tcPr>
          <w:p w14:paraId="6A4B7BC9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843" w:type="dxa"/>
            <w:shd w:val="clear" w:color="auto" w:fill="94D8D0"/>
          </w:tcPr>
          <w:p w14:paraId="6CD8CBE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CC10A4" w14:paraId="7FD4E22C" w14:textId="77777777">
        <w:trPr>
          <w:trHeight w:val="414"/>
        </w:trPr>
        <w:tc>
          <w:tcPr>
            <w:tcW w:w="2961" w:type="dxa"/>
            <w:gridSpan w:val="2"/>
            <w:shd w:val="clear" w:color="auto" w:fill="FFFFFF"/>
            <w:vAlign w:val="center"/>
          </w:tcPr>
          <w:p w14:paraId="7B4EBA17" w14:textId="77777777" w:rsidR="00CC10A4" w:rsidRDefault="00CC10A4">
            <w:pPr>
              <w:rPr>
                <w:b/>
              </w:rPr>
            </w:pPr>
          </w:p>
        </w:tc>
        <w:tc>
          <w:tcPr>
            <w:tcW w:w="4405" w:type="dxa"/>
            <w:gridSpan w:val="3"/>
            <w:shd w:val="clear" w:color="auto" w:fill="FFFFFF"/>
            <w:vAlign w:val="center"/>
          </w:tcPr>
          <w:p w14:paraId="1645F44D" w14:textId="77777777" w:rsidR="00CC10A4" w:rsidRDefault="00000000">
            <w:r>
              <w:t>Práticas Experimentais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4B9EFD6" w14:textId="3993E88D" w:rsidR="00CC10A4" w:rsidRDefault="00A412D9" w:rsidP="00375946">
            <w:pPr>
              <w:jc w:val="center"/>
            </w:pPr>
            <w:r>
              <w:t>1ª Série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C32B19F" w14:textId="13C949DA" w:rsidR="00CC10A4" w:rsidRDefault="000C45BB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CC10A4" w14:paraId="7E4C296E" w14:textId="77777777">
        <w:tc>
          <w:tcPr>
            <w:tcW w:w="10910" w:type="dxa"/>
            <w:gridSpan w:val="7"/>
            <w:shd w:val="clear" w:color="auto" w:fill="94D8D0"/>
          </w:tcPr>
          <w:p w14:paraId="24F5A1C8" w14:textId="77777777" w:rsidR="00CC10A4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CC10A4" w14:paraId="4D769A48" w14:textId="77777777">
        <w:trPr>
          <w:trHeight w:val="999"/>
        </w:trPr>
        <w:tc>
          <w:tcPr>
            <w:tcW w:w="10910" w:type="dxa"/>
            <w:gridSpan w:val="7"/>
            <w:vAlign w:val="center"/>
          </w:tcPr>
          <w:p w14:paraId="4ADE4E81" w14:textId="77777777" w:rsidR="00CC10A4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Práticas Experimentais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CC10A4" w14:paraId="3D5EC2B7" w14:textId="77777777">
        <w:tc>
          <w:tcPr>
            <w:tcW w:w="10910" w:type="dxa"/>
            <w:gridSpan w:val="7"/>
            <w:shd w:val="clear" w:color="auto" w:fill="94D8D0"/>
          </w:tcPr>
          <w:p w14:paraId="5A0999D1" w14:textId="77777777" w:rsidR="00CC10A4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CC10A4" w14:paraId="52ED5BEC" w14:textId="77777777">
        <w:trPr>
          <w:trHeight w:val="1408"/>
        </w:trPr>
        <w:tc>
          <w:tcPr>
            <w:tcW w:w="10910" w:type="dxa"/>
            <w:gridSpan w:val="7"/>
            <w:vAlign w:val="center"/>
          </w:tcPr>
          <w:p w14:paraId="7760AD82" w14:textId="30CEDCF9" w:rsidR="00CC10A4" w:rsidRDefault="00375946">
            <w:pPr>
              <w:jc w:val="both"/>
              <w:rPr>
                <w:color w:val="000000"/>
              </w:rPr>
            </w:pPr>
            <w:r w:rsidRPr="00375946">
              <w:t xml:space="preserve">Como podemos </w:t>
            </w:r>
            <w:r w:rsidR="007E21E5">
              <w:t>melhorar a qualidade da água</w:t>
            </w:r>
            <w:r w:rsidRPr="00375946">
              <w:t>?</w:t>
            </w:r>
            <w:r w:rsidR="007E21E5">
              <w:t xml:space="preserve"> Quais são as diferenças entre uma célula eucarionte e procarionte</w:t>
            </w:r>
            <w:r w:rsidRPr="00375946">
              <w:t>?</w:t>
            </w:r>
            <w:r>
              <w:t xml:space="preserve"> </w:t>
            </w:r>
            <w:r w:rsidR="007E21E5">
              <w:t>O que é força centrípeta e movimento circular?</w:t>
            </w:r>
            <w:r w:rsidR="000F53A4">
              <w:t xml:space="preserve"> </w:t>
            </w:r>
            <w:r w:rsidR="000C45BB">
              <w:rPr>
                <w:color w:val="000000"/>
              </w:rPr>
              <w:t>Neste bimestre, dentro do Componente de Práticas Experimentais, você e sua turma serão desafiados a</w:t>
            </w:r>
            <w:r w:rsidR="00A412D9">
              <w:rPr>
                <w:color w:val="000000"/>
              </w:rPr>
              <w:t xml:space="preserve"> </w:t>
            </w:r>
            <w:r w:rsidR="00A412D9" w:rsidRPr="00A412D9">
              <w:rPr>
                <w:color w:val="000000"/>
              </w:rPr>
              <w:t>explorar como o processo de neutralização de ácidos e bases pode ser usado para melhorar a qualidade da água</w:t>
            </w:r>
            <w:r w:rsidR="000F53A4">
              <w:t>.</w:t>
            </w:r>
            <w:r w:rsidR="000C45BB">
              <w:rPr>
                <w:color w:val="000000"/>
              </w:rPr>
              <w:t xml:space="preserve"> Do mesmo modo, através de atividades práticas e dinâmicas, juntos vocês poderão</w:t>
            </w:r>
            <w:r w:rsidR="007E21E5">
              <w:rPr>
                <w:color w:val="000000"/>
              </w:rPr>
              <w:t xml:space="preserve"> tanto</w:t>
            </w:r>
            <w:r w:rsidR="000C45BB">
              <w:rPr>
                <w:color w:val="000000"/>
              </w:rPr>
              <w:t xml:space="preserve"> </w:t>
            </w:r>
            <w:r w:rsidR="007E21E5">
              <w:t xml:space="preserve">investigar  </w:t>
            </w:r>
            <w:r w:rsidR="007E21E5" w:rsidRPr="007E21E5">
              <w:t>as diferenças estruturais entre células de organismos animais, vegetais e bacterianos</w:t>
            </w:r>
            <w:r w:rsidR="007E21E5">
              <w:t xml:space="preserve"> quanto</w:t>
            </w:r>
            <w:r w:rsidR="007E21E5" w:rsidRPr="007E21E5">
              <w:t xml:space="preserve"> </w:t>
            </w:r>
            <w:r w:rsidR="007E21E5">
              <w:t>d</w:t>
            </w:r>
            <w:r w:rsidR="007E21E5" w:rsidRPr="007E21E5">
              <w:t>emonstrar a existência da força centrípeta em movimento circular</w:t>
            </w:r>
            <w:r w:rsidR="007E21E5" w:rsidRPr="007E21E5">
              <w:t xml:space="preserve"> </w:t>
            </w:r>
            <w:r w:rsidR="007E21E5">
              <w:t xml:space="preserve"> </w:t>
            </w:r>
            <w:r w:rsidR="000F53A4">
              <w:t>.</w:t>
            </w:r>
            <w:r w:rsidR="00B070F0">
              <w:t xml:space="preserve"> </w:t>
            </w:r>
            <w:r w:rsidR="000C45BB">
              <w:rPr>
                <w:color w:val="000000"/>
              </w:rPr>
              <w:t>Boas práticas!</w:t>
            </w:r>
          </w:p>
        </w:tc>
      </w:tr>
      <w:tr w:rsidR="00CC10A4" w14:paraId="7FF4AF58" w14:textId="77777777">
        <w:tc>
          <w:tcPr>
            <w:tcW w:w="3114" w:type="dxa"/>
            <w:gridSpan w:val="3"/>
            <w:shd w:val="clear" w:color="auto" w:fill="94D8D0"/>
          </w:tcPr>
          <w:p w14:paraId="76EC44C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61174A2D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55859011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CC10A4" w14:paraId="7E8C908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8F7B4A2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vAlign w:val="center"/>
          </w:tcPr>
          <w:p w14:paraId="01D999D3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1:</w:t>
            </w:r>
          </w:p>
          <w:p w14:paraId="13EEE781" w14:textId="07459DFF" w:rsidR="00CC10A4" w:rsidRDefault="00A412D9">
            <w:r w:rsidRPr="00A412D9">
              <w:t xml:space="preserve">Explorando a química ambiental utilizando análises </w:t>
            </w:r>
            <w:proofErr w:type="spellStart"/>
            <w:r w:rsidRPr="00A412D9">
              <w:t>titulométricas</w:t>
            </w:r>
            <w:proofErr w:type="spellEnd"/>
          </w:p>
        </w:tc>
        <w:tc>
          <w:tcPr>
            <w:tcW w:w="3280" w:type="dxa"/>
            <w:vAlign w:val="center"/>
          </w:tcPr>
          <w:p w14:paraId="4E569A6D" w14:textId="77777777" w:rsidR="00A412D9" w:rsidRPr="00A412D9" w:rsidRDefault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A412D9">
              <w:t>Titulação de ácidos e bases;</w:t>
            </w:r>
          </w:p>
          <w:p w14:paraId="7989D893" w14:textId="77777777" w:rsidR="00A412D9" w:rsidRPr="00A412D9" w:rsidRDefault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A412D9">
              <w:t xml:space="preserve">Neutralização de ácidos e bases; </w:t>
            </w:r>
          </w:p>
          <w:p w14:paraId="287F792A" w14:textId="77777777" w:rsidR="00A412D9" w:rsidRPr="00A412D9" w:rsidRDefault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A412D9">
              <w:t xml:space="preserve">Dureza da água; </w:t>
            </w:r>
          </w:p>
          <w:p w14:paraId="4F340E04" w14:textId="02D4604F" w:rsidR="00CC10A4" w:rsidRDefault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A412D9">
              <w:t>Impactos ambientais da acidez nos ecossistemas aquáticos.</w:t>
            </w:r>
          </w:p>
        </w:tc>
        <w:tc>
          <w:tcPr>
            <w:tcW w:w="4516" w:type="dxa"/>
            <w:gridSpan w:val="3"/>
            <w:vAlign w:val="center"/>
          </w:tcPr>
          <w:p w14:paraId="1389FB2D" w14:textId="77777777" w:rsidR="00A412D9" w:rsidRDefault="00A412D9" w:rsidP="00A412D9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/>
            </w:pPr>
            <w:r>
              <w:t>Realizar titulação para medir a concentração</w:t>
            </w:r>
            <w:r>
              <w:t xml:space="preserve"> </w:t>
            </w:r>
            <w:r>
              <w:t>de ácidos e bases em soluções;</w:t>
            </w:r>
          </w:p>
          <w:p w14:paraId="716BD8AA" w14:textId="3BA866CF" w:rsidR="00A412D9" w:rsidRDefault="00A412D9" w:rsidP="00A412D9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</w:pPr>
            <w:r>
              <w:t>Estudar o processo de neutralização de</w:t>
            </w:r>
            <w:r>
              <w:t xml:space="preserve"> </w:t>
            </w:r>
            <w:r>
              <w:t>ácidos e bases</w:t>
            </w:r>
          </w:p>
          <w:p w14:paraId="643B385F" w14:textId="394399B0" w:rsidR="00A412D9" w:rsidRDefault="00A412D9" w:rsidP="00A412D9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36"/>
            </w:pPr>
            <w:r>
              <w:t>Compreender o conceito de dureza da água</w:t>
            </w:r>
            <w:r>
              <w:t xml:space="preserve"> </w:t>
            </w:r>
            <w:r>
              <w:t>e como a presença de íons cálcio e</w:t>
            </w:r>
          </w:p>
          <w:p w14:paraId="4EEE7086" w14:textId="77777777" w:rsidR="00A412D9" w:rsidRDefault="00A412D9" w:rsidP="00A412D9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36"/>
            </w:pPr>
            <w:r>
              <w:t>magnésio afeta a qualidade da água;</w:t>
            </w:r>
          </w:p>
          <w:p w14:paraId="79BCA1AA" w14:textId="05015D58" w:rsidR="00A412D9" w:rsidRDefault="00A412D9" w:rsidP="00A412D9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/>
            </w:pPr>
            <w:r>
              <w:t xml:space="preserve">Determinar a dureza da água e </w:t>
            </w:r>
            <w:r>
              <w:t>classificá-la</w:t>
            </w:r>
            <w:r>
              <w:t>;</w:t>
            </w:r>
          </w:p>
          <w:p w14:paraId="1B0A8B3E" w14:textId="3FAA38A7" w:rsidR="00CC10A4" w:rsidRPr="00A412D9" w:rsidRDefault="00A412D9" w:rsidP="00A412D9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/>
            </w:pPr>
            <w:r>
              <w:t>Relacionar poluição com os impactos sobre</w:t>
            </w:r>
            <w:r>
              <w:t xml:space="preserve"> </w:t>
            </w:r>
            <w:r>
              <w:t>a qualidade da água.</w:t>
            </w:r>
          </w:p>
        </w:tc>
      </w:tr>
      <w:tr w:rsidR="00CC10A4" w14:paraId="4898A96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19278EA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vAlign w:val="center"/>
          </w:tcPr>
          <w:p w14:paraId="1B35A76A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2:</w:t>
            </w:r>
          </w:p>
          <w:p w14:paraId="74645177" w14:textId="77554B88" w:rsidR="00CC10A4" w:rsidRDefault="00A412D9">
            <w:r w:rsidRPr="00A412D9">
              <w:t>Células em foco: explorando a diversidade e o metabolismo celular</w:t>
            </w:r>
          </w:p>
        </w:tc>
        <w:tc>
          <w:tcPr>
            <w:tcW w:w="3280" w:type="dxa"/>
            <w:vAlign w:val="center"/>
          </w:tcPr>
          <w:p w14:paraId="1381E953" w14:textId="77777777" w:rsidR="00A412D9" w:rsidRPr="00A412D9" w:rsidRDefault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A412D9">
              <w:t xml:space="preserve">Células procariontes e eucariontes; </w:t>
            </w:r>
          </w:p>
          <w:p w14:paraId="18BD5C63" w14:textId="77777777" w:rsidR="00A412D9" w:rsidRPr="00A412D9" w:rsidRDefault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A412D9">
              <w:t xml:space="preserve">Observação de células da mucosa oral, de cebola e de bactérias; </w:t>
            </w:r>
          </w:p>
          <w:p w14:paraId="690C9ED4" w14:textId="13896391" w:rsidR="00CC10A4" w:rsidRDefault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A412D9">
              <w:t xml:space="preserve">Fermentação por Saccharomyces </w:t>
            </w:r>
            <w:proofErr w:type="spellStart"/>
            <w:r w:rsidRPr="00A412D9">
              <w:t>cerevisiae</w:t>
            </w:r>
            <w:proofErr w:type="spellEnd"/>
            <w:r w:rsidRPr="00A412D9">
              <w:t>.</w:t>
            </w:r>
          </w:p>
        </w:tc>
        <w:tc>
          <w:tcPr>
            <w:tcW w:w="4516" w:type="dxa"/>
            <w:gridSpan w:val="3"/>
            <w:vAlign w:val="center"/>
          </w:tcPr>
          <w:p w14:paraId="19ED8BE3" w14:textId="77777777" w:rsidR="00A412D9" w:rsidRPr="00A412D9" w:rsidRDefault="00A412D9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A412D9">
              <w:t xml:space="preserve">Observar e comparar as células procariontes e eucariontes; </w:t>
            </w:r>
          </w:p>
          <w:p w14:paraId="778876C4" w14:textId="77777777" w:rsidR="00A412D9" w:rsidRPr="00A412D9" w:rsidRDefault="00A412D9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A412D9">
              <w:t xml:space="preserve">Analisar as diferenças estruturais entre células de organismos animais, vegetais e bacterianos; </w:t>
            </w:r>
          </w:p>
          <w:p w14:paraId="24360CE0" w14:textId="381778F7" w:rsidR="00CC10A4" w:rsidRDefault="00A412D9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A412D9">
              <w:t xml:space="preserve">Compreender o processo de fermentação realizado pelo Saccharomyces </w:t>
            </w:r>
            <w:proofErr w:type="spellStart"/>
            <w:r w:rsidRPr="00A412D9">
              <w:t>cerevisiae</w:t>
            </w:r>
            <w:proofErr w:type="spellEnd"/>
            <w:r w:rsidRPr="00A412D9">
              <w:t xml:space="preserve"> e sua importância.</w:t>
            </w:r>
          </w:p>
        </w:tc>
      </w:tr>
      <w:tr w:rsidR="00CC10A4" w14:paraId="5DEB6F2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3A74E20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vAlign w:val="center"/>
          </w:tcPr>
          <w:p w14:paraId="646CF192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3:</w:t>
            </w:r>
          </w:p>
          <w:p w14:paraId="0B3322D9" w14:textId="77777777" w:rsidR="00A412D9" w:rsidRDefault="00A412D9" w:rsidP="00A412D9">
            <w:pPr>
              <w:spacing w:after="0" w:line="240" w:lineRule="auto"/>
            </w:pPr>
            <w:r>
              <w:t>Investigando as forças e</w:t>
            </w:r>
          </w:p>
          <w:p w14:paraId="43CC9468" w14:textId="77777777" w:rsidR="00A412D9" w:rsidRDefault="00A412D9" w:rsidP="00A412D9">
            <w:pPr>
              <w:spacing w:after="0" w:line="240" w:lineRule="auto"/>
            </w:pPr>
            <w:r>
              <w:t>oscilações com o método</w:t>
            </w:r>
          </w:p>
          <w:p w14:paraId="427C66F9" w14:textId="1A662EC1" w:rsidR="00CC10A4" w:rsidRDefault="00A412D9" w:rsidP="00A412D9">
            <w:r>
              <w:t>científico</w:t>
            </w:r>
          </w:p>
        </w:tc>
        <w:tc>
          <w:tcPr>
            <w:tcW w:w="3280" w:type="dxa"/>
            <w:vAlign w:val="center"/>
          </w:tcPr>
          <w:p w14:paraId="6A6DD8E3" w14:textId="77777777" w:rsidR="00A412D9" w:rsidRPr="00A412D9" w:rsidRDefault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A412D9">
              <w:t xml:space="preserve">Pêndulo simples, gravidade e movimento harmônico; </w:t>
            </w:r>
          </w:p>
          <w:p w14:paraId="2F4B455B" w14:textId="77777777" w:rsidR="00A412D9" w:rsidRPr="00A412D9" w:rsidRDefault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A412D9">
              <w:t xml:space="preserve">Força centrípeta e movimento circular; </w:t>
            </w:r>
          </w:p>
          <w:p w14:paraId="39873EBE" w14:textId="473DF776" w:rsidR="00CC10A4" w:rsidRDefault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A412D9">
              <w:t>Métodos de medição e análise de resultados</w:t>
            </w:r>
          </w:p>
        </w:tc>
        <w:tc>
          <w:tcPr>
            <w:tcW w:w="4516" w:type="dxa"/>
            <w:gridSpan w:val="3"/>
            <w:vAlign w:val="center"/>
          </w:tcPr>
          <w:p w14:paraId="70EB74F2" w14:textId="77777777" w:rsidR="00A412D9" w:rsidRPr="00A412D9" w:rsidRDefault="00A412D9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A412D9">
              <w:t>Medir o tempo de oscilação de um pêndulo simples e calcular a gravidade;</w:t>
            </w:r>
          </w:p>
          <w:p w14:paraId="147EC22A" w14:textId="3F0654AE" w:rsidR="00CC10A4" w:rsidRDefault="00A412D9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A412D9">
              <w:t>Demonstrar a existência da força centrípeta em movimento circular.</w:t>
            </w:r>
          </w:p>
        </w:tc>
      </w:tr>
      <w:tr w:rsidR="00CC10A4" w14:paraId="4EE55D51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2C13A686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08E8327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CC10A4" w14:paraId="5218492E" w14:textId="77777777">
        <w:trPr>
          <w:trHeight w:val="1300"/>
        </w:trPr>
        <w:tc>
          <w:tcPr>
            <w:tcW w:w="6394" w:type="dxa"/>
            <w:gridSpan w:val="4"/>
          </w:tcPr>
          <w:p w14:paraId="5039D4F3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Aprendizagem baseada em projeto;</w:t>
            </w:r>
          </w:p>
          <w:p w14:paraId="55AB5707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29367ED6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AACA2AC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Autoavaliação;</w:t>
            </w:r>
          </w:p>
          <w:p w14:paraId="3BE96C8A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bordo;</w:t>
            </w:r>
          </w:p>
          <w:p w14:paraId="04F5ABA0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516" w:type="dxa"/>
            <w:gridSpan w:val="3"/>
          </w:tcPr>
          <w:p w14:paraId="5FC5C328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40DCD1EA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726DC590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841110E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Laboratório;</w:t>
            </w:r>
          </w:p>
          <w:p w14:paraId="73384E14" w14:textId="77777777" w:rsidR="00CC10A4" w:rsidRDefault="00CC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</w:pPr>
          </w:p>
        </w:tc>
      </w:tr>
      <w:tr w:rsidR="00CC10A4" w14:paraId="397849E5" w14:textId="77777777">
        <w:tc>
          <w:tcPr>
            <w:tcW w:w="10910" w:type="dxa"/>
            <w:gridSpan w:val="7"/>
            <w:shd w:val="clear" w:color="auto" w:fill="94D8D0"/>
          </w:tcPr>
          <w:p w14:paraId="08BC438E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CC10A4" w14:paraId="7159312A" w14:textId="77777777">
        <w:trPr>
          <w:trHeight w:val="1331"/>
        </w:trPr>
        <w:tc>
          <w:tcPr>
            <w:tcW w:w="10910" w:type="dxa"/>
            <w:gridSpan w:val="7"/>
            <w:vAlign w:val="center"/>
          </w:tcPr>
          <w:p w14:paraId="56B7AF94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(2,0 pontos);</w:t>
            </w:r>
          </w:p>
          <w:p w14:paraId="5FD7B55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(2,0 pontos);</w:t>
            </w:r>
          </w:p>
          <w:p w14:paraId="71552FCF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6C180A8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Práticas Experimentais (4,0 pontos);</w:t>
            </w:r>
          </w:p>
        </w:tc>
      </w:tr>
      <w:tr w:rsidR="00CC10A4" w14:paraId="3104EBD4" w14:textId="77777777">
        <w:tc>
          <w:tcPr>
            <w:tcW w:w="10910" w:type="dxa"/>
            <w:gridSpan w:val="7"/>
            <w:shd w:val="clear" w:color="auto" w:fill="94D8D0"/>
          </w:tcPr>
          <w:p w14:paraId="05BFFAC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CC10A4" w14:paraId="06DFEBB2" w14:textId="77777777">
        <w:trPr>
          <w:trHeight w:val="718"/>
        </w:trPr>
        <w:tc>
          <w:tcPr>
            <w:tcW w:w="10910" w:type="dxa"/>
            <w:gridSpan w:val="7"/>
          </w:tcPr>
          <w:p w14:paraId="24D7F2B1" w14:textId="77777777" w:rsidR="00CC10A4" w:rsidRDefault="00CC10A4">
            <w:pPr>
              <w:rPr>
                <w:b/>
                <w:u w:val="single"/>
              </w:rPr>
            </w:pPr>
          </w:p>
          <w:p w14:paraId="0B863F81" w14:textId="77777777" w:rsidR="00CC10A4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83EEB1D" w14:textId="77777777" w:rsidR="00CC10A4" w:rsidRDefault="00000000">
            <w:r>
              <w:rPr>
                <w:b/>
                <w:u w:val="single"/>
              </w:rPr>
              <w:t xml:space="preserve">Sites: </w:t>
            </w:r>
            <w:r>
              <w:t xml:space="preserve"> </w:t>
            </w:r>
          </w:p>
          <w:p w14:paraId="7DD796D0" w14:textId="5E7EDA21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BLABLALOGIA. O problemão da acidificação dos oceanos. Disponível em: </w:t>
            </w:r>
            <w:hyperlink r:id="rId12" w:history="1">
              <w:r w:rsidRPr="003A7761">
                <w:rPr>
                  <w:rStyle w:val="Hyperlink"/>
                </w:rPr>
                <w:t>https://www.youtube.com/watch?v=Ndel2bLydeQ</w:t>
              </w:r>
            </w:hyperlink>
            <w:r>
              <w:t xml:space="preserve"> </w:t>
            </w:r>
            <w:r w:rsidRPr="00A412D9">
              <w:t xml:space="preserve">Acesso em: 7 maio 2025. </w:t>
            </w:r>
          </w:p>
          <w:p w14:paraId="197B6409" w14:textId="0E2D0FE2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CONSELHO REGIONAL DE QUÍMICA – IV REGIÃO (CRQ-SP). A importância das teorias ácido-base, 14 fev. 2023. Disponível em: </w:t>
            </w:r>
            <w:hyperlink r:id="rId13" w:history="1">
              <w:r w:rsidRPr="003A7761">
                <w:rPr>
                  <w:rStyle w:val="Hyperlink"/>
                </w:rPr>
                <w:t>https://crqsp.org.br/aimportancia-das-teorias-acido-base/</w:t>
              </w:r>
            </w:hyperlink>
            <w:r>
              <w:t xml:space="preserve"> </w:t>
            </w:r>
            <w:r w:rsidRPr="00A412D9">
              <w:t xml:space="preserve">Acesso em: 7 maio 2025. </w:t>
            </w:r>
          </w:p>
          <w:p w14:paraId="746821E9" w14:textId="35C8D6D7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THE OCEAN FOUNDATION. A acidificação dos oceanos, [s.d.]. Disponível em: </w:t>
            </w:r>
            <w:hyperlink r:id="rId14" w:history="1">
              <w:r w:rsidRPr="003A7761">
                <w:rPr>
                  <w:rStyle w:val="Hyperlink"/>
                </w:rPr>
                <w:t>https://oceanfdn.org/pt/ocean-acidification-research/</w:t>
              </w:r>
            </w:hyperlink>
            <w:r>
              <w:t xml:space="preserve"> </w:t>
            </w:r>
            <w:r w:rsidRPr="00A412D9">
              <w:t xml:space="preserve">Acesso em: 7 maio 2025. </w:t>
            </w:r>
          </w:p>
          <w:p w14:paraId="4D3AF25F" w14:textId="3A2B3482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MIRLEAN, N. et al. Níveis e origem da acidificação das chuvas na região do Rio Grande, RS. Química Nova, v. 23, p. 590–593, out. 2000. Disponível em: </w:t>
            </w:r>
            <w:hyperlink r:id="rId15" w:history="1">
              <w:r w:rsidRPr="003A7761">
                <w:rPr>
                  <w:rStyle w:val="Hyperlink"/>
                </w:rPr>
                <w:t>https://www.scielo.br/j/qn/a/GPpPqMYL7WPm7XDkh jr3PFG/</w:t>
              </w:r>
            </w:hyperlink>
            <w:r>
              <w:t xml:space="preserve"> </w:t>
            </w:r>
            <w:r w:rsidRPr="00A412D9">
              <w:t xml:space="preserve">Acesso em: 7 maio 2025. </w:t>
            </w:r>
          </w:p>
          <w:p w14:paraId="2FD0E6BD" w14:textId="0CF0037B" w:rsidR="00375946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SAVOY, V. L. T. et al. Determinação da dureza da água de regiões agrícolas do estado de São Paulo. Arquivos do Instituto Biológico, v. 71, n. 3, p. 387–389, jul. 2004. Disponível em: </w:t>
            </w:r>
            <w:hyperlink r:id="rId16" w:history="1">
              <w:r w:rsidRPr="003A7761">
                <w:rPr>
                  <w:rStyle w:val="Hyperlink"/>
                </w:rPr>
                <w:t xml:space="preserve">https://biologico.agricultura.sp.gov.br/uploads/docs/a </w:t>
              </w:r>
              <w:proofErr w:type="spellStart"/>
              <w:r w:rsidRPr="003A7761">
                <w:rPr>
                  <w:rStyle w:val="Hyperlink"/>
                </w:rPr>
                <w:t>rq</w:t>
              </w:r>
              <w:proofErr w:type="spellEnd"/>
              <w:r w:rsidRPr="003A7761">
                <w:rPr>
                  <w:rStyle w:val="Hyperlink"/>
                </w:rPr>
                <w:t>/V71_3/savoy.PDF</w:t>
              </w:r>
            </w:hyperlink>
            <w:r>
              <w:t xml:space="preserve"> </w:t>
            </w:r>
            <w:r w:rsidRPr="00A412D9">
              <w:t>Acesso em: 7 maio 2025.</w:t>
            </w:r>
          </w:p>
          <w:p w14:paraId="0D4D97FE" w14:textId="718ED95C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BRASIL. Fundação Nacional de Saúde. Manual prático de análise da água. Brasília: Funasa, 2013. Disponível em: </w:t>
            </w:r>
            <w:hyperlink r:id="rId17" w:history="1">
              <w:r w:rsidRPr="003A7761">
                <w:rPr>
                  <w:rStyle w:val="Hyperlink"/>
                </w:rPr>
                <w:t>https://www.funasa.gov.br/site/wpcontent/files_mf/manual_pratico_de_analise_de_agua_2.pdf</w:t>
              </w:r>
            </w:hyperlink>
            <w:r>
              <w:t xml:space="preserve"> </w:t>
            </w:r>
            <w:r w:rsidRPr="00A412D9">
              <w:t xml:space="preserve">Acesso em: 7 maio 2025. </w:t>
            </w:r>
          </w:p>
          <w:p w14:paraId="651A44E8" w14:textId="75A337EE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HARRABIN, R. Poluição do ar acidifica oceanos e ameaça vida marinha, diz estudo. BBC News Brasil, 23 out. 2017. Disponível em: </w:t>
            </w:r>
            <w:hyperlink r:id="rId18" w:history="1">
              <w:r w:rsidRPr="003A7761">
                <w:rPr>
                  <w:rStyle w:val="Hyperlink"/>
                </w:rPr>
                <w:t>https://www.bbc.com/portuguese/geral-41719515</w:t>
              </w:r>
            </w:hyperlink>
            <w:r>
              <w:t xml:space="preserve"> </w:t>
            </w:r>
            <w:r w:rsidRPr="00A412D9">
              <w:t>Acesso em: 7 maio 2025.</w:t>
            </w:r>
          </w:p>
          <w:p w14:paraId="5A8C1A3C" w14:textId="6E0479A8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BUENO, F. Os diferentes benefícios do processo de fermentação alimentar. Jornal da USP, 26 ago. 2024. Disponível em: </w:t>
            </w:r>
            <w:hyperlink r:id="rId19" w:history="1">
              <w:r w:rsidRPr="003A7761">
                <w:rPr>
                  <w:rStyle w:val="Hyperlink"/>
                </w:rPr>
                <w:t>https://jornal.usp.br/radio-usp/os-diferentesbeneficios-do-processo-de-fermentacaoalimentar/</w:t>
              </w:r>
            </w:hyperlink>
            <w:r>
              <w:t xml:space="preserve"> </w:t>
            </w:r>
            <w:r w:rsidRPr="00A412D9">
              <w:t xml:space="preserve">Acesso em: 23 abr. 2025. </w:t>
            </w:r>
          </w:p>
          <w:p w14:paraId="1EEE4FD8" w14:textId="249455FE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PROF. GUILHERME GOULART – BIOLOGIA. Comparação: respiração celular x fermentação – Apêndice 1 – Módulo 1: Biologia celular. YouTube, 19 abr. 2023. Disponível em: </w:t>
            </w:r>
            <w:hyperlink r:id="rId20" w:history="1">
              <w:r w:rsidRPr="003A7761">
                <w:rPr>
                  <w:rStyle w:val="Hyperlink"/>
                </w:rPr>
                <w:t>https://www.youtube.com/watch?v=UGWNiuUwsFo</w:t>
              </w:r>
            </w:hyperlink>
            <w:r>
              <w:t xml:space="preserve">  </w:t>
            </w:r>
            <w:r w:rsidRPr="00A412D9">
              <w:t xml:space="preserve">Acesso em: 23 abr. 2025. </w:t>
            </w:r>
          </w:p>
          <w:p w14:paraId="57769336" w14:textId="1EFC301C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PROF. WILLIAM DE ANDRADE. Resumo célula animal – Biologia celular l Prof. William de Andrade. YouTube, 3 ago. 2023. Disponível em: </w:t>
            </w:r>
            <w:hyperlink r:id="rId21" w:history="1">
              <w:r w:rsidRPr="003A7761">
                <w:rPr>
                  <w:rStyle w:val="Hyperlink"/>
                </w:rPr>
                <w:t>https://www.youtube.com/watch?v=-g8QzFhtydQ</w:t>
              </w:r>
            </w:hyperlink>
            <w:r>
              <w:t xml:space="preserve"> </w:t>
            </w:r>
            <w:r w:rsidRPr="00A412D9">
              <w:t xml:space="preserve"> Acesso em: 23 abr. 2025.</w:t>
            </w:r>
          </w:p>
          <w:p w14:paraId="51276B8B" w14:textId="6EA5F342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REIS, H. S. dos; SOBRINHO, I. </w:t>
            </w:r>
            <w:proofErr w:type="spellStart"/>
            <w:r w:rsidRPr="00A412D9">
              <w:t>da</w:t>
            </w:r>
            <w:proofErr w:type="spellEnd"/>
            <w:r w:rsidRPr="00A412D9">
              <w:t xml:space="preserve"> S. J.; ROCHA, C. A. M. da. A caixa de ovos de Mendel. Genética na escola, v. 16, n. 1, pp. 128-141, 2021. Disponível em: </w:t>
            </w:r>
            <w:hyperlink r:id="rId22" w:history="1">
              <w:r w:rsidRPr="003A7761">
                <w:rPr>
                  <w:rStyle w:val="Hyperlink"/>
                </w:rPr>
                <w:t>https://www.geneticanaescola.com.br/revista/article/view/353</w:t>
              </w:r>
            </w:hyperlink>
            <w:r>
              <w:t xml:space="preserve"> </w:t>
            </w:r>
            <w:r w:rsidRPr="00A412D9">
              <w:t xml:space="preserve"> Acesso em: 23 abr. 2025</w:t>
            </w:r>
          </w:p>
          <w:p w14:paraId="5A5CE2F2" w14:textId="1E2D258B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LABORATÓRIO DE FÍSICA – MECÂNICA. Experimento sobre pêndulo simples. YouTube, 25 set. 2015. Disponível em: </w:t>
            </w:r>
            <w:hyperlink r:id="rId23" w:history="1">
              <w:r w:rsidRPr="003A7761">
                <w:rPr>
                  <w:rStyle w:val="Hyperlink"/>
                </w:rPr>
                <w:t>https://www.youtube.com/watch?v=jsAim50Gb08</w:t>
              </w:r>
            </w:hyperlink>
            <w:r>
              <w:t xml:space="preserve"> </w:t>
            </w:r>
            <w:r w:rsidRPr="00A412D9">
              <w:t xml:space="preserve"> Acesso em: 8 maio 2025. </w:t>
            </w:r>
          </w:p>
          <w:p w14:paraId="6DFDDCF3" w14:textId="7B07C764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t xml:space="preserve">PET FÍSICA – UFPA. Força centrípeta – Gira </w:t>
            </w:r>
            <w:proofErr w:type="spellStart"/>
            <w:r w:rsidRPr="00A412D9">
              <w:t>gira</w:t>
            </w:r>
            <w:proofErr w:type="spellEnd"/>
            <w:r w:rsidRPr="00A412D9">
              <w:t xml:space="preserve"> (EDUC@PET). YouTube, 23 dez. 2024. Disponível em: </w:t>
            </w:r>
            <w:hyperlink r:id="rId24" w:history="1">
              <w:r w:rsidRPr="003A7761">
                <w:rPr>
                  <w:rStyle w:val="Hyperlink"/>
                </w:rPr>
                <w:t>https://www.youtube.com/watch?v=quOES6GCzYA</w:t>
              </w:r>
            </w:hyperlink>
            <w:r>
              <w:t xml:space="preserve">  </w:t>
            </w:r>
            <w:r w:rsidRPr="00A412D9">
              <w:t xml:space="preserve">Acesso em: 8 maio 2025. </w:t>
            </w:r>
          </w:p>
          <w:p w14:paraId="1A13DBB2" w14:textId="270A7437" w:rsidR="00A412D9" w:rsidRDefault="00A412D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A412D9">
              <w:lastRenderedPageBreak/>
              <w:t xml:space="preserve">SOR WAGNER. Força centrípeta: experiência/demonstração simples. YouTube, 24 maio 2024. Disponível em: </w:t>
            </w:r>
            <w:hyperlink r:id="rId25" w:history="1">
              <w:r w:rsidRPr="003A7761">
                <w:rPr>
                  <w:rStyle w:val="Hyperlink"/>
                </w:rPr>
                <w:t>https://www.youtube.com/watch?v=_ezP11faXJo</w:t>
              </w:r>
            </w:hyperlink>
            <w:r>
              <w:t xml:space="preserve"> </w:t>
            </w:r>
            <w:r w:rsidRPr="00A412D9">
              <w:t>Acesso em: 8 maio 2025.</w:t>
            </w:r>
          </w:p>
        </w:tc>
      </w:tr>
    </w:tbl>
    <w:p w14:paraId="5761CFB3" w14:textId="77777777" w:rsidR="00CC10A4" w:rsidRDefault="00CC10A4">
      <w:pPr>
        <w:spacing w:after="0"/>
        <w:rPr>
          <w:b/>
          <w:sz w:val="28"/>
          <w:szCs w:val="28"/>
        </w:rPr>
      </w:pPr>
    </w:p>
    <w:sectPr w:rsidR="00CC10A4">
      <w:headerReference w:type="default" r:id="rId26"/>
      <w:footerReference w:type="default" r:id="rId27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BAF42" w14:textId="77777777" w:rsidR="009F7EA8" w:rsidRDefault="009F7EA8">
      <w:pPr>
        <w:spacing w:after="0" w:line="240" w:lineRule="auto"/>
      </w:pPr>
      <w:r>
        <w:separator/>
      </w:r>
    </w:p>
  </w:endnote>
  <w:endnote w:type="continuationSeparator" w:id="0">
    <w:p w14:paraId="0B50C4AC" w14:textId="77777777" w:rsidR="009F7EA8" w:rsidRDefault="009F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9A7E3" w14:textId="77777777" w:rsidR="00CC10A4" w:rsidRDefault="00CC10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E9247" w14:textId="77777777" w:rsidR="009F7EA8" w:rsidRDefault="009F7EA8">
      <w:pPr>
        <w:spacing w:after="0" w:line="240" w:lineRule="auto"/>
      </w:pPr>
      <w:r>
        <w:separator/>
      </w:r>
    </w:p>
  </w:footnote>
  <w:footnote w:type="continuationSeparator" w:id="0">
    <w:p w14:paraId="11974DF2" w14:textId="77777777" w:rsidR="009F7EA8" w:rsidRDefault="009F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E1AEE" w14:textId="77777777" w:rsidR="00CC10A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D146451" wp14:editId="125967E5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5" name="Retângulo 16049362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4AE7C2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146451" id="Retângulo 1604936285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694AE7C2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AF38866" wp14:editId="3BC45A1E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6C1F90D" wp14:editId="0A7C64DB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3C7BFC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1F90D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083C7BFC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135E638" wp14:editId="6BCDE92D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9DD9C4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5E63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5B9DD9C4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2550D"/>
    <w:multiLevelType w:val="hybridMultilevel"/>
    <w:tmpl w:val="322C493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173A97"/>
    <w:multiLevelType w:val="multilevel"/>
    <w:tmpl w:val="01B86E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C53EEF"/>
    <w:multiLevelType w:val="multilevel"/>
    <w:tmpl w:val="149C1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0368E4"/>
    <w:multiLevelType w:val="multilevel"/>
    <w:tmpl w:val="846C87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D24542"/>
    <w:multiLevelType w:val="multilevel"/>
    <w:tmpl w:val="5FA00E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7A81970"/>
    <w:multiLevelType w:val="hybridMultilevel"/>
    <w:tmpl w:val="16D09CE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460632"/>
    <w:multiLevelType w:val="hybridMultilevel"/>
    <w:tmpl w:val="AA227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494D"/>
    <w:multiLevelType w:val="multilevel"/>
    <w:tmpl w:val="C2B42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8821353">
    <w:abstractNumId w:val="1"/>
  </w:num>
  <w:num w:numId="2" w16cid:durableId="67383525">
    <w:abstractNumId w:val="4"/>
  </w:num>
  <w:num w:numId="3" w16cid:durableId="2033725494">
    <w:abstractNumId w:val="3"/>
  </w:num>
  <w:num w:numId="4" w16cid:durableId="1471168483">
    <w:abstractNumId w:val="2"/>
  </w:num>
  <w:num w:numId="5" w16cid:durableId="664552438">
    <w:abstractNumId w:val="7"/>
  </w:num>
  <w:num w:numId="6" w16cid:durableId="510412207">
    <w:abstractNumId w:val="0"/>
  </w:num>
  <w:num w:numId="7" w16cid:durableId="645624231">
    <w:abstractNumId w:val="5"/>
  </w:num>
  <w:num w:numId="8" w16cid:durableId="2096853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A4"/>
    <w:rsid w:val="000819FA"/>
    <w:rsid w:val="0008742E"/>
    <w:rsid w:val="000C45BB"/>
    <w:rsid w:val="000F53A4"/>
    <w:rsid w:val="001307CE"/>
    <w:rsid w:val="00375946"/>
    <w:rsid w:val="005319DA"/>
    <w:rsid w:val="007E21E5"/>
    <w:rsid w:val="009F7EA8"/>
    <w:rsid w:val="00A412D9"/>
    <w:rsid w:val="00B070F0"/>
    <w:rsid w:val="00CC10A4"/>
    <w:rsid w:val="00E5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50F7"/>
  <w15:docId w15:val="{7C62D5CD-5DA8-4D91-A10F-D69848B1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AE32E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rqsp.org.br/aimportancia-das-teorias-acido-base/" TargetMode="External"/><Relationship Id="rId18" Type="http://schemas.openxmlformats.org/officeDocument/2006/relationships/hyperlink" Target="https://www.bbc.com/portuguese/geral-41719515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-g8QzFhtydQ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Ndel2bLydeQ" TargetMode="External"/><Relationship Id="rId17" Type="http://schemas.openxmlformats.org/officeDocument/2006/relationships/hyperlink" Target="https://www.funasa.gov.br/site/wpcontent/files_mf/manual_pratico_de_analise_de_agua_2.pdf" TargetMode="External"/><Relationship Id="rId25" Type="http://schemas.openxmlformats.org/officeDocument/2006/relationships/hyperlink" Target="https://www.youtube.com/watch?v=_ezP11faXJ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ologico.agricultura.sp.gov.br/uploads/docs/a%20rq/V71_3/savoy.PDF" TargetMode="External"/><Relationship Id="rId20" Type="http://schemas.openxmlformats.org/officeDocument/2006/relationships/hyperlink" Target="https://www.youtube.com/watch?v=UGWNiuUwsFo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24" Type="http://schemas.openxmlformats.org/officeDocument/2006/relationships/hyperlink" Target="https://www.youtube.com/watch?v=quOES6GCzY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lo.br/j/qn/a/GPpPqMYL7WPm7XDkh%20jr3PFG/" TargetMode="External"/><Relationship Id="rId23" Type="http://schemas.openxmlformats.org/officeDocument/2006/relationships/hyperlink" Target="https://www.youtube.com/watch?v=jsAim50Gb0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professorjonathan.com" TargetMode="External"/><Relationship Id="rId19" Type="http://schemas.openxmlformats.org/officeDocument/2006/relationships/hyperlink" Target="https://jornal.usp.br/radio-usp/os-diferentesbeneficios-do-processo-de-fermentacaoalimenta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oceanfdn.org/pt/ocean-acidification-research/" TargetMode="External"/><Relationship Id="rId22" Type="http://schemas.openxmlformats.org/officeDocument/2006/relationships/hyperlink" Target="https://www.geneticanaescola.com.br/revista/article/view/353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fUKuP4gsQ9Aq1jc0nri8n4iGcA==">CgMxLjA4AHIhMXdEbW5oZzB5aUdSM3BocnVHcmZBVjJnZHB1NzdNNl81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1096</Words>
  <Characters>5924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6</cp:revision>
  <dcterms:created xsi:type="dcterms:W3CDTF">2025-10-05T11:32:00Z</dcterms:created>
  <dcterms:modified xsi:type="dcterms:W3CDTF">2025-10-05T12:18:00Z</dcterms:modified>
</cp:coreProperties>
</file>