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A5D8C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31BBDC" wp14:editId="6D00DC2F">
                <wp:simplePos x="0" y="0"/>
                <wp:positionH relativeFrom="column">
                  <wp:posOffset>5905500</wp:posOffset>
                </wp:positionH>
                <wp:positionV relativeFrom="paragraph">
                  <wp:posOffset>-25399</wp:posOffset>
                </wp:positionV>
                <wp:extent cx="932815" cy="831550"/>
                <wp:effectExtent l="0" t="0" r="0" b="0"/>
                <wp:wrapNone/>
                <wp:docPr id="1604936348" name="Retângulo 160493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9E115" w14:textId="77777777" w:rsidR="005D52EF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1BBDC" id="Retângulo 1604936348" o:spid="_x0000_s1026" style="position:absolute;left:0;text-align:left;margin-left:465pt;margin-top:-2pt;width:73.45pt;height:6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459E115" w14:textId="77777777" w:rsidR="005D52EF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0BDB41" wp14:editId="42E720E8">
            <wp:simplePos x="0" y="0"/>
            <wp:positionH relativeFrom="column">
              <wp:posOffset>-160007</wp:posOffset>
            </wp:positionH>
            <wp:positionV relativeFrom="paragraph">
              <wp:posOffset>-974</wp:posOffset>
            </wp:positionV>
            <wp:extent cx="1221616" cy="681355"/>
            <wp:effectExtent l="0" t="0" r="0" b="0"/>
            <wp:wrapNone/>
            <wp:docPr id="160493635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E64B62" wp14:editId="18E6C60C">
            <wp:simplePos x="0" y="0"/>
            <wp:positionH relativeFrom="column">
              <wp:posOffset>-766804</wp:posOffset>
            </wp:positionH>
            <wp:positionV relativeFrom="paragraph">
              <wp:posOffset>-984237</wp:posOffset>
            </wp:positionV>
            <wp:extent cx="2216989" cy="894877"/>
            <wp:effectExtent l="0" t="0" r="0" b="0"/>
            <wp:wrapNone/>
            <wp:docPr id="1604936353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3869E" w14:textId="3350C9C3" w:rsidR="005D52EF" w:rsidRDefault="00312F5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74D05587" w14:textId="77777777" w:rsidR="005D52EF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9"/>
        <w:tblpPr w:leftFromText="141" w:rightFromText="141" w:vertAnchor="page" w:horzAnchor="margin" w:tblpX="-289" w:tblpY="2692"/>
        <w:tblW w:w="11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265"/>
        <w:gridCol w:w="285"/>
        <w:gridCol w:w="3420"/>
        <w:gridCol w:w="825"/>
        <w:gridCol w:w="2130"/>
        <w:gridCol w:w="1425"/>
      </w:tblGrid>
      <w:tr w:rsidR="005D52EF" w14:paraId="78AB1822" w14:textId="77777777">
        <w:trPr>
          <w:trHeight w:val="269"/>
        </w:trPr>
        <w:tc>
          <w:tcPr>
            <w:tcW w:w="3255" w:type="dxa"/>
            <w:gridSpan w:val="3"/>
            <w:shd w:val="clear" w:color="auto" w:fill="94D8D0"/>
          </w:tcPr>
          <w:p w14:paraId="776E1F3D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5" w:type="dxa"/>
            <w:gridSpan w:val="2"/>
            <w:shd w:val="clear" w:color="auto" w:fill="94D8D0"/>
          </w:tcPr>
          <w:p w14:paraId="56B16976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30" w:type="dxa"/>
            <w:shd w:val="clear" w:color="auto" w:fill="94D8D0"/>
          </w:tcPr>
          <w:p w14:paraId="6F27A8E9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25" w:type="dxa"/>
            <w:shd w:val="clear" w:color="auto" w:fill="94D8D0"/>
          </w:tcPr>
          <w:p w14:paraId="5F87D2B3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5D52EF" w14:paraId="61C63364" w14:textId="77777777">
        <w:trPr>
          <w:trHeight w:val="414"/>
        </w:trPr>
        <w:tc>
          <w:tcPr>
            <w:tcW w:w="3255" w:type="dxa"/>
            <w:gridSpan w:val="3"/>
            <w:shd w:val="clear" w:color="auto" w:fill="FFFFFF"/>
            <w:vAlign w:val="center"/>
          </w:tcPr>
          <w:p w14:paraId="56C9BAE6" w14:textId="77777777" w:rsidR="005D52EF" w:rsidRDefault="00000000">
            <w:r>
              <w:t>Prof. Jonathan Pessoa</w:t>
            </w:r>
          </w:p>
        </w:tc>
        <w:tc>
          <w:tcPr>
            <w:tcW w:w="4245" w:type="dxa"/>
            <w:gridSpan w:val="2"/>
            <w:shd w:val="clear" w:color="auto" w:fill="FFFFFF"/>
            <w:vAlign w:val="center"/>
          </w:tcPr>
          <w:p w14:paraId="1413EEC9" w14:textId="77777777" w:rsidR="005D52EF" w:rsidRDefault="00000000">
            <w:r>
              <w:t>Orientação de Estudo de Matemática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5BBC57B4" w14:textId="3AC82015" w:rsidR="005D52EF" w:rsidRDefault="005060C9">
            <w:pPr>
              <w:jc w:val="center"/>
            </w:pPr>
            <w:r>
              <w:t>2</w:t>
            </w:r>
            <w:r w:rsidR="00312F51">
              <w:t>ª Série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637D878E" w14:textId="1DFBA58A" w:rsidR="005D52EF" w:rsidRDefault="00EC44EF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5D52EF" w14:paraId="3F215F4A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0BAE773F" w14:textId="77777777" w:rsidR="005D52EF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5D52EF" w14:paraId="138CAC01" w14:textId="77777777">
        <w:trPr>
          <w:trHeight w:val="853"/>
        </w:trPr>
        <w:tc>
          <w:tcPr>
            <w:tcW w:w="11055" w:type="dxa"/>
            <w:gridSpan w:val="7"/>
          </w:tcPr>
          <w:p w14:paraId="7E516495" w14:textId="77777777" w:rsidR="005D52EF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5D52EF" w14:paraId="6370BD41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16AF7037" w14:textId="77777777" w:rsidR="005D52E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5D52EF" w14:paraId="1FCD282D" w14:textId="77777777">
        <w:trPr>
          <w:trHeight w:val="1548"/>
        </w:trPr>
        <w:tc>
          <w:tcPr>
            <w:tcW w:w="11055" w:type="dxa"/>
            <w:gridSpan w:val="7"/>
            <w:vAlign w:val="center"/>
          </w:tcPr>
          <w:p w14:paraId="77194731" w14:textId="2B3E6A01" w:rsidR="005D52EF" w:rsidRDefault="00EC44EF">
            <w:pPr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A escolha e aplicação de métodos de estudo adequados são fundamentais para o sucesso ao longo da vida acadêmica. Por esse motivo, dentro do Componente de Orientação de Estudos, ao explorar e experimentar diferentes técnicas, você poderá desenvolver autonomia, melhorar o desempenho e aprender a aprender de forma mais eficiente e prazerosa. Lembre-se que o método ideal é aquele que se adapta às suas necessidades e preferências, permitindo que você alcance seu pleno potencial</w:t>
            </w:r>
            <w:r>
              <w:rPr>
                <w:color w:val="000000"/>
              </w:rPr>
              <w:t>. Bons estudos!</w:t>
            </w:r>
          </w:p>
        </w:tc>
      </w:tr>
      <w:tr w:rsidR="005D52EF" w14:paraId="61DD55F9" w14:textId="77777777">
        <w:trPr>
          <w:trHeight w:val="220"/>
        </w:trPr>
        <w:tc>
          <w:tcPr>
            <w:tcW w:w="2970" w:type="dxa"/>
            <w:gridSpan w:val="2"/>
            <w:shd w:val="clear" w:color="auto" w:fill="94D8D0"/>
          </w:tcPr>
          <w:p w14:paraId="1C8B06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705" w:type="dxa"/>
            <w:gridSpan w:val="2"/>
            <w:shd w:val="clear" w:color="auto" w:fill="94D8D0"/>
          </w:tcPr>
          <w:p w14:paraId="1C76501E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380" w:type="dxa"/>
            <w:gridSpan w:val="3"/>
            <w:shd w:val="clear" w:color="auto" w:fill="94D8D0"/>
          </w:tcPr>
          <w:p w14:paraId="01EC509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5D52EF" w14:paraId="1D6AA38B" w14:textId="77777777">
        <w:trPr>
          <w:trHeight w:val="674"/>
        </w:trPr>
        <w:tc>
          <w:tcPr>
            <w:tcW w:w="705" w:type="dxa"/>
            <w:shd w:val="clear" w:color="auto" w:fill="FDD3DA"/>
            <w:vAlign w:val="center"/>
          </w:tcPr>
          <w:p w14:paraId="0338217B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692502" w14:textId="77777777" w:rsidR="005D52EF" w:rsidRDefault="00000000">
            <w:pPr>
              <w:jc w:val="center"/>
            </w:pPr>
            <w:r>
              <w:t>Avaliação Diagnóstica</w:t>
            </w:r>
          </w:p>
          <w:p w14:paraId="2BBD6F7C" w14:textId="77777777" w:rsidR="005D52EF" w:rsidRDefault="00000000">
            <w:pPr>
              <w:jc w:val="center"/>
            </w:pPr>
            <w:r>
              <w:t>Bimestral de Nivelamento</w:t>
            </w:r>
          </w:p>
        </w:tc>
      </w:tr>
      <w:tr w:rsidR="005D52EF" w14:paraId="61164F0C" w14:textId="77777777">
        <w:trPr>
          <w:trHeight w:val="1862"/>
        </w:trPr>
        <w:tc>
          <w:tcPr>
            <w:tcW w:w="705" w:type="dxa"/>
            <w:shd w:val="clear" w:color="auto" w:fill="FDD3DA"/>
            <w:vAlign w:val="center"/>
          </w:tcPr>
          <w:p w14:paraId="1F10C78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D962" w14:textId="73ABA8A9" w:rsidR="005D52EF" w:rsidRDefault="005060C9">
            <w:r w:rsidRPr="005060C9">
              <w:t>Como aprender ensinando – Parte 1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50F4F" w14:textId="77777777" w:rsidR="005060C9" w:rsidRDefault="005060C9" w:rsidP="005060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rPr>
                <w:color w:val="000000"/>
              </w:rPr>
            </w:pPr>
            <w:r w:rsidRPr="005060C9">
              <w:rPr>
                <w:color w:val="000000"/>
              </w:rPr>
              <w:t xml:space="preserve">Explorar a Técnica Feynman como estratégia para revisar e consolidar conceitos matemáticos ; </w:t>
            </w:r>
          </w:p>
          <w:p w14:paraId="0B1A7AEB" w14:textId="349972C7" w:rsidR="005D52EF" w:rsidRDefault="005060C9" w:rsidP="005060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rPr>
                <w:color w:val="000000"/>
              </w:rPr>
            </w:pPr>
            <w:r w:rsidRPr="005060C9">
              <w:rPr>
                <w:color w:val="000000"/>
              </w:rPr>
              <w:t>Identificar lacunas no conhecimento e aprimorar explicações.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4E7E3" w14:textId="77777777" w:rsidR="005060C9" w:rsidRDefault="005060C9" w:rsidP="005060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rPr>
                <w:color w:val="000000"/>
              </w:rPr>
            </w:pPr>
            <w:r w:rsidRPr="005060C9">
              <w:rPr>
                <w:color w:val="000000"/>
              </w:rPr>
              <w:t xml:space="preserve">Conceito e passos da Técnica Feynman ; </w:t>
            </w:r>
          </w:p>
          <w:p w14:paraId="11EA3595" w14:textId="2C6A0595" w:rsidR="005D52EF" w:rsidRDefault="005060C9" w:rsidP="005060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rPr>
                <w:color w:val="000000"/>
              </w:rPr>
            </w:pPr>
            <w:r w:rsidRPr="005060C9">
              <w:rPr>
                <w:color w:val="000000"/>
              </w:rPr>
              <w:t>Aplicações práticas em matemática, como o Princípio Fundamental da Contagem e o volume de sólidos geométricos.</w:t>
            </w:r>
          </w:p>
        </w:tc>
      </w:tr>
      <w:tr w:rsidR="000813C8" w14:paraId="23037A75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2FE368DC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902C" w14:textId="52E6E304" w:rsidR="000813C8" w:rsidRDefault="005060C9" w:rsidP="000813C8">
            <w:r w:rsidRPr="005060C9">
              <w:t>Como aprender ensinando – Parte II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79DD0" w14:textId="77777777" w:rsidR="005060C9" w:rsidRDefault="005060C9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>Desenvolver a habilidade de explicar conceitos com clareza, utilizando as próprias palavras;</w:t>
            </w:r>
          </w:p>
          <w:p w14:paraId="7AB411A3" w14:textId="77777777" w:rsidR="005060C9" w:rsidRDefault="005060C9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 xml:space="preserve">Promover a análise crítica e a identificação de lacunas em explicações; </w:t>
            </w:r>
          </w:p>
          <w:p w14:paraId="0E8AD350" w14:textId="77777777" w:rsidR="005060C9" w:rsidRDefault="005060C9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>Incentivar a simplificação de conceitos para torná-los mais acessíveis e compreensíveis;</w:t>
            </w:r>
          </w:p>
          <w:p w14:paraId="5BB9B010" w14:textId="4292A32D" w:rsidR="000813C8" w:rsidRDefault="005060C9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>Estimular a colaboração, a comunicação e a troca de conhecimentos entre os alunos.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FEE2B4" w14:textId="77777777" w:rsidR="005060C9" w:rsidRDefault="005060C9" w:rsidP="005060C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>Aplicação prática da Técnica de Feynman em conceitos matemáticos;</w:t>
            </w:r>
          </w:p>
          <w:p w14:paraId="0C5F3D9C" w14:textId="77777777" w:rsidR="005060C9" w:rsidRDefault="005060C9" w:rsidP="005060C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 xml:space="preserve">Comunicação colaborativa e análise crítica em grupo; </w:t>
            </w:r>
          </w:p>
          <w:p w14:paraId="7DA44BF9" w14:textId="3FB13586" w:rsidR="000813C8" w:rsidRDefault="005060C9" w:rsidP="005060C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>Simplificação de ideias complexas para facilitar a compreensão.</w:t>
            </w:r>
          </w:p>
        </w:tc>
      </w:tr>
      <w:tr w:rsidR="00312F51" w14:paraId="69FA19F0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577D9CAA" w14:textId="77777777" w:rsidR="00312F51" w:rsidRDefault="00312F51" w:rsidP="00312F51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0E83" w14:textId="7B166D98" w:rsidR="00312F51" w:rsidRDefault="00312F51" w:rsidP="00312F51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C696884" w14:textId="45121AF7" w:rsidR="00312F51" w:rsidRDefault="005060C9" w:rsidP="0031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5"/>
              <w:jc w:val="both"/>
              <w:rPr>
                <w:color w:val="000000"/>
              </w:rPr>
            </w:pPr>
            <w:r w:rsidRPr="005060C9">
              <w:rPr>
                <w:color w:val="000000"/>
              </w:rPr>
              <w:t>300 - Determinam a medida faltante de um dos lados de um triângulo, dado que este é semelhante a outro cujas três medidas são conhecidas.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3B614" w14:textId="068F2053" w:rsidR="005060C9" w:rsidRDefault="005060C9" w:rsidP="005060C9">
            <w:pPr>
              <w:numPr>
                <w:ilvl w:val="0"/>
                <w:numId w:val="2"/>
              </w:numPr>
              <w:ind w:right="147"/>
              <w:jc w:val="both"/>
            </w:pPr>
            <w:r>
              <w:t>(EF09MA13)  Demonstrar relações métricas do triângulo retângulo, entre elas o teorema de Pitágoras, utilizando, inclusive, a semelhança de triângulos.</w:t>
            </w:r>
          </w:p>
          <w:p w14:paraId="72DB813E" w14:textId="137D0DE3" w:rsidR="00312F51" w:rsidRDefault="005060C9" w:rsidP="005060C9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>
              <w:t xml:space="preserve">(EM13MAT505) Resolver problemas sobre ladrilhamento do plano, com ou sem apoio de aplicativos de geometria dinâmica, para conjecturar a respeito dos tipos ou </w:t>
            </w:r>
            <w:r>
              <w:lastRenderedPageBreak/>
              <w:t>composição de polígonos que podem ser utilizados em ladrilhamento, generalizando padrões observados.</w:t>
            </w:r>
          </w:p>
        </w:tc>
      </w:tr>
      <w:tr w:rsidR="005060C9" w14:paraId="66AC14C8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3AC1F41D" w14:textId="77777777" w:rsidR="005060C9" w:rsidRDefault="005060C9" w:rsidP="005060C9">
            <w:pPr>
              <w:jc w:val="center"/>
              <w:rPr>
                <w:b/>
              </w:rPr>
            </w:pPr>
            <w:r>
              <w:rPr>
                <w:b/>
              </w:rPr>
              <w:t>S5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D3E7" w14:textId="24F86CB7" w:rsidR="005060C9" w:rsidRDefault="005060C9" w:rsidP="005060C9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CD416D0" w14:textId="15EA964C" w:rsidR="005060C9" w:rsidRDefault="005060C9" w:rsidP="005060C9">
            <w:pPr>
              <w:numPr>
                <w:ilvl w:val="0"/>
                <w:numId w:val="10"/>
              </w:numPr>
              <w:spacing w:after="160" w:line="259" w:lineRule="auto"/>
              <w:ind w:left="566"/>
              <w:jc w:val="both"/>
            </w:pPr>
            <w:r w:rsidRPr="005060C9">
              <w:t>300 - Determinam a medida faltante de um dos lados de um triângulo, dado que este é semelhante a outro cujas três medidas são conhecidas.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FE6D2" w14:textId="77777777" w:rsidR="005060C9" w:rsidRDefault="005060C9" w:rsidP="005060C9">
            <w:pPr>
              <w:numPr>
                <w:ilvl w:val="0"/>
                <w:numId w:val="2"/>
              </w:numPr>
              <w:ind w:right="147"/>
              <w:jc w:val="both"/>
            </w:pPr>
            <w:r>
              <w:t>(EF09MA13)  Demonstrar relações métricas do triângulo retângulo, entre elas o teorema de Pitágoras, utilizando, inclusive, a semelhança de triângulos.</w:t>
            </w:r>
          </w:p>
          <w:p w14:paraId="4F7C17DB" w14:textId="50E6EB5E" w:rsidR="005060C9" w:rsidRDefault="005060C9" w:rsidP="005060C9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>
              <w:t>(EM13MAT505) Resolver problemas sobre ladrilhamento do plano, com ou sem apoio de aplicativos de geometria dinâmica, para conjecturar a respeito dos tipos ou composição de polígonos que podem ser utilizados em ladrilhamento, generalizando padrões observados.</w:t>
            </w:r>
          </w:p>
        </w:tc>
      </w:tr>
      <w:tr w:rsidR="005060C9" w14:paraId="39A0413C" w14:textId="77777777">
        <w:trPr>
          <w:trHeight w:val="1270"/>
        </w:trPr>
        <w:tc>
          <w:tcPr>
            <w:tcW w:w="705" w:type="dxa"/>
            <w:shd w:val="clear" w:color="auto" w:fill="FDD3DA"/>
            <w:vAlign w:val="center"/>
          </w:tcPr>
          <w:p w14:paraId="72A62FE5" w14:textId="77777777" w:rsidR="005060C9" w:rsidRDefault="005060C9" w:rsidP="005060C9">
            <w:pPr>
              <w:jc w:val="center"/>
              <w:rPr>
                <w:b/>
              </w:rPr>
            </w:pPr>
            <w:r>
              <w:rPr>
                <w:b/>
              </w:rPr>
              <w:t>S6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4BF7" w14:textId="3B5AF555" w:rsidR="005060C9" w:rsidRDefault="005060C9" w:rsidP="005060C9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3D73299" w14:textId="0E4BD102" w:rsidR="005060C9" w:rsidRDefault="005060C9" w:rsidP="005060C9">
            <w:pPr>
              <w:numPr>
                <w:ilvl w:val="0"/>
                <w:numId w:val="10"/>
              </w:numPr>
              <w:spacing w:after="160" w:line="259" w:lineRule="auto"/>
              <w:ind w:left="425" w:hanging="283"/>
              <w:jc w:val="both"/>
            </w:pPr>
            <w:r w:rsidRPr="005060C9">
              <w:t>300 - Resolvem problema envolvendo triângulos semelhantes para o cálculo de medida de comprimento de um dos lados.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F22A09" w14:textId="77777777" w:rsidR="005060C9" w:rsidRDefault="005060C9" w:rsidP="005060C9">
            <w:pPr>
              <w:numPr>
                <w:ilvl w:val="0"/>
                <w:numId w:val="2"/>
              </w:numPr>
              <w:ind w:right="147"/>
              <w:jc w:val="both"/>
            </w:pPr>
            <w:r>
              <w:t>(EF09MA13)  Demonstrar relações métricas do triângulo retângulo, entre elas o teorema de Pitágoras, utilizando, inclusive, a semelhança de triângulos.</w:t>
            </w:r>
          </w:p>
          <w:p w14:paraId="31BCF8C4" w14:textId="30437077" w:rsidR="005060C9" w:rsidRDefault="005060C9" w:rsidP="005060C9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>
              <w:t>(EM13MAT505) Resolver problemas sobre ladrilhamento do plano, com ou sem apoio de aplicativos de geometria dinâmica, para conjecturar a respeito dos tipos ou composição de polígonos que podem ser utilizados em ladrilhamento, generalizando padrões observados.</w:t>
            </w:r>
          </w:p>
        </w:tc>
      </w:tr>
      <w:tr w:rsidR="005060C9" w14:paraId="267BEAEE" w14:textId="77777777">
        <w:trPr>
          <w:trHeight w:val="1965"/>
        </w:trPr>
        <w:tc>
          <w:tcPr>
            <w:tcW w:w="705" w:type="dxa"/>
            <w:shd w:val="clear" w:color="auto" w:fill="FDD3DA"/>
            <w:vAlign w:val="center"/>
          </w:tcPr>
          <w:p w14:paraId="53F35FF4" w14:textId="77777777" w:rsidR="005060C9" w:rsidRDefault="005060C9" w:rsidP="005060C9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0695" w14:textId="4F9D9605" w:rsidR="005060C9" w:rsidRDefault="005060C9" w:rsidP="005060C9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CA4E08" w14:textId="478FB0F6" w:rsidR="005060C9" w:rsidRDefault="005060C9" w:rsidP="005060C9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5060C9">
              <w:t>300 - Resolvem problema envolvendo triângulos semelhantes para o cálculo de medida de comprimento de um dos lados.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0BD87" w14:textId="77777777" w:rsidR="005060C9" w:rsidRDefault="005060C9" w:rsidP="005060C9">
            <w:pPr>
              <w:numPr>
                <w:ilvl w:val="0"/>
                <w:numId w:val="2"/>
              </w:numPr>
              <w:ind w:right="147"/>
              <w:jc w:val="both"/>
            </w:pPr>
            <w:r>
              <w:t>(EF09MA13)  Demonstrar relações métricas do triângulo retângulo, entre elas o teorema de Pitágoras, utilizando, inclusive, a semelhança de triângulos.</w:t>
            </w:r>
          </w:p>
          <w:p w14:paraId="652062D1" w14:textId="4793993E" w:rsidR="005060C9" w:rsidRDefault="005060C9" w:rsidP="005060C9">
            <w:pPr>
              <w:numPr>
                <w:ilvl w:val="0"/>
                <w:numId w:val="1"/>
              </w:numPr>
              <w:ind w:right="147"/>
              <w:jc w:val="both"/>
            </w:pPr>
            <w:r>
              <w:t>(EM13MAT505) Resolver problemas sobre ladrilhamento do plano, com ou sem apoio de aplicativos de geometria dinâmica, para conjecturar a respeito dos tipos ou composição de polígonos que podem ser utilizados em ladrilhamento, generalizando padrões observados.</w:t>
            </w:r>
          </w:p>
        </w:tc>
      </w:tr>
      <w:tr w:rsidR="005060C9" w14:paraId="46D0E6D0" w14:textId="77777777">
        <w:trPr>
          <w:trHeight w:val="2010"/>
        </w:trPr>
        <w:tc>
          <w:tcPr>
            <w:tcW w:w="705" w:type="dxa"/>
            <w:shd w:val="clear" w:color="auto" w:fill="FDD3DA"/>
            <w:vAlign w:val="center"/>
          </w:tcPr>
          <w:p w14:paraId="7AF081BA" w14:textId="77777777" w:rsidR="005060C9" w:rsidRDefault="005060C9" w:rsidP="005060C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S8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DB188" w14:textId="6F97B7D5" w:rsidR="005060C9" w:rsidRDefault="005060C9" w:rsidP="005060C9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D809D13" w14:textId="50344D25" w:rsidR="005060C9" w:rsidRDefault="005060C9" w:rsidP="005060C9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5060C9">
              <w:t>300 - Resolvem problema envolvendo triângulos semelhantes para o cálculo de medida de comprimento de um dos lados.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369D8" w14:textId="77777777" w:rsidR="005060C9" w:rsidRDefault="005060C9" w:rsidP="005060C9">
            <w:pPr>
              <w:numPr>
                <w:ilvl w:val="0"/>
                <w:numId w:val="2"/>
              </w:numPr>
              <w:ind w:right="147"/>
              <w:jc w:val="both"/>
            </w:pPr>
            <w:r>
              <w:t>(EF09MA13)  Demonstrar relações métricas do triângulo retângulo, entre elas o teorema de Pitágoras, utilizando, inclusive, a semelhança de triângulos.</w:t>
            </w:r>
          </w:p>
          <w:p w14:paraId="2A16C6AF" w14:textId="5A30487A" w:rsidR="005060C9" w:rsidRDefault="005060C9" w:rsidP="005060C9">
            <w:pPr>
              <w:numPr>
                <w:ilvl w:val="0"/>
                <w:numId w:val="7"/>
              </w:numPr>
              <w:ind w:right="147"/>
              <w:jc w:val="both"/>
            </w:pPr>
            <w:r>
              <w:t>(EM13MAT505) Resolver problemas sobre ladrilhamento do plano, com ou sem apoio de aplicativos de geometria dinâmica, para conjecturar a respeito dos tipos ou composição de polígonos que podem ser utilizados em ladrilhamento, generalizando padrões observados.</w:t>
            </w:r>
          </w:p>
        </w:tc>
      </w:tr>
      <w:tr w:rsidR="005060C9" w14:paraId="10E7DAB1" w14:textId="77777777">
        <w:trPr>
          <w:trHeight w:val="220"/>
        </w:trPr>
        <w:tc>
          <w:tcPr>
            <w:tcW w:w="6675" w:type="dxa"/>
            <w:gridSpan w:val="4"/>
            <w:shd w:val="clear" w:color="auto" w:fill="94D8D0"/>
          </w:tcPr>
          <w:p w14:paraId="57339F17" w14:textId="77777777" w:rsidR="005060C9" w:rsidRDefault="005060C9" w:rsidP="005060C9">
            <w:pPr>
              <w:rPr>
                <w:b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</w:tcBorders>
            <w:shd w:val="clear" w:color="auto" w:fill="94D8D0"/>
          </w:tcPr>
          <w:p w14:paraId="726B13EA" w14:textId="77777777" w:rsidR="005060C9" w:rsidRDefault="005060C9" w:rsidP="005060C9">
            <w:pPr>
              <w:rPr>
                <w:b/>
              </w:rPr>
            </w:pPr>
          </w:p>
        </w:tc>
      </w:tr>
      <w:tr w:rsidR="005060C9" w14:paraId="51A63E4D" w14:textId="77777777">
        <w:trPr>
          <w:trHeight w:val="1692"/>
        </w:trPr>
        <w:tc>
          <w:tcPr>
            <w:tcW w:w="6675" w:type="dxa"/>
            <w:gridSpan w:val="4"/>
          </w:tcPr>
          <w:p w14:paraId="29BD7452" w14:textId="77777777" w:rsidR="005060C9" w:rsidRDefault="005060C9" w:rsidP="005060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64243438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5BF43EA7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4414859A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6256453A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22AAAB92" w14:textId="77777777" w:rsidR="005060C9" w:rsidRDefault="005060C9" w:rsidP="005060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Enturmação;</w:t>
            </w:r>
          </w:p>
          <w:p w14:paraId="0884D04A" w14:textId="77777777" w:rsidR="005060C9" w:rsidRDefault="005060C9" w:rsidP="005060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6A376EF6" w14:textId="77777777" w:rsidR="005060C9" w:rsidRDefault="005060C9" w:rsidP="005060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Lemov: </w:t>
            </w:r>
          </w:p>
          <w:p w14:paraId="6BA8C987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45482B0A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CA80728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Um passo de cada vez;</w:t>
            </w:r>
          </w:p>
          <w:p w14:paraId="55277248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80B98" w14:textId="77777777" w:rsidR="005060C9" w:rsidRDefault="005060C9" w:rsidP="005060C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7DC1C572" w14:textId="77777777" w:rsidR="005060C9" w:rsidRDefault="005060C9" w:rsidP="00506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4380" w:type="dxa"/>
            <w:gridSpan w:val="3"/>
          </w:tcPr>
          <w:p w14:paraId="0DC09097" w14:textId="77777777" w:rsidR="005060C9" w:rsidRDefault="005060C9" w:rsidP="005060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2F77B32B" w14:textId="77777777" w:rsidR="005060C9" w:rsidRDefault="005060C9" w:rsidP="005060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E2148F2" w14:textId="77777777" w:rsidR="005060C9" w:rsidRDefault="005060C9" w:rsidP="005060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DF83AF6" w14:textId="77777777" w:rsidR="005060C9" w:rsidRDefault="005060C9" w:rsidP="005060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6FAE169" w14:textId="77777777" w:rsidR="005060C9" w:rsidRDefault="005060C9" w:rsidP="00506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5060C9" w14:paraId="2EC996E9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1B102E9" w14:textId="77777777" w:rsidR="005060C9" w:rsidRDefault="005060C9" w:rsidP="005060C9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5060C9" w14:paraId="53EB28AB" w14:textId="77777777">
        <w:trPr>
          <w:trHeight w:val="1292"/>
        </w:trPr>
        <w:tc>
          <w:tcPr>
            <w:tcW w:w="11055" w:type="dxa"/>
            <w:gridSpan w:val="7"/>
            <w:vAlign w:val="center"/>
          </w:tcPr>
          <w:p w14:paraId="06AF42A3" w14:textId="77777777" w:rsidR="005060C9" w:rsidRDefault="005060C9" w:rsidP="005060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0C9C2077" w14:textId="1E69341E" w:rsidR="005060C9" w:rsidRDefault="005060C9" w:rsidP="005060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Plataforma </w:t>
            </w:r>
            <w:r w:rsidR="00763A38">
              <w:rPr>
                <w:color w:val="000000"/>
              </w:rPr>
              <w:t>Khan Academy</w:t>
            </w:r>
            <w:r>
              <w:rPr>
                <w:color w:val="000000"/>
              </w:rPr>
              <w:t xml:space="preserve"> SP (2,5 pontos);</w:t>
            </w:r>
          </w:p>
          <w:p w14:paraId="5C962003" w14:textId="77777777" w:rsidR="005060C9" w:rsidRDefault="005060C9" w:rsidP="005060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0657086E" w14:textId="77777777" w:rsidR="005060C9" w:rsidRDefault="005060C9" w:rsidP="005060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5060C9" w14:paraId="098AC6AB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F84179C" w14:textId="77777777" w:rsidR="005060C9" w:rsidRDefault="005060C9" w:rsidP="005060C9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5060C9" w14:paraId="672ADD46" w14:textId="77777777">
        <w:trPr>
          <w:trHeight w:val="220"/>
        </w:trPr>
        <w:tc>
          <w:tcPr>
            <w:tcW w:w="11055" w:type="dxa"/>
            <w:gridSpan w:val="7"/>
          </w:tcPr>
          <w:p w14:paraId="2BF43F80" w14:textId="77777777" w:rsidR="005060C9" w:rsidRDefault="005060C9" w:rsidP="005060C9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434DFE0" w14:textId="77777777" w:rsidR="005060C9" w:rsidRDefault="005060C9" w:rsidP="005060C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65F445E9" w14:textId="46ACCAD7" w:rsidR="005060C9" w:rsidRPr="008B4797" w:rsidRDefault="005060C9" w:rsidP="005060C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 xml:space="preserve">SÃO PAULO (Estado). Secretaria da Educação. Currículo Paulista: etapa Ensino Médio, 2020. Disponível em: </w:t>
            </w:r>
            <w:hyperlink r:id="rId12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https://efape.educacao.sp.gov.br/curriculopaulista/wpcontent/uploads/2023/02/CURR%C3%8DCULO-PAULISTA-etapa-EnsinoM%C3%A9dio_ISBN.pdf</w:t>
              </w:r>
            </w:hyperlink>
            <w:r>
              <w:t>. Acesso em: 29 abr. 2025</w:t>
            </w:r>
          </w:p>
        </w:tc>
      </w:tr>
    </w:tbl>
    <w:p w14:paraId="7277BA44" w14:textId="77777777" w:rsidR="005D52EF" w:rsidRDefault="005D52EF">
      <w:pPr>
        <w:spacing w:after="0"/>
        <w:rPr>
          <w:b/>
          <w:sz w:val="28"/>
          <w:szCs w:val="28"/>
        </w:rPr>
      </w:pPr>
    </w:p>
    <w:sectPr w:rsidR="005D52EF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CC9A7" w14:textId="77777777" w:rsidR="00E93778" w:rsidRDefault="00E93778">
      <w:pPr>
        <w:spacing w:after="0" w:line="240" w:lineRule="auto"/>
      </w:pPr>
      <w:r>
        <w:separator/>
      </w:r>
    </w:p>
  </w:endnote>
  <w:endnote w:type="continuationSeparator" w:id="0">
    <w:p w14:paraId="086CCBB9" w14:textId="77777777" w:rsidR="00E93778" w:rsidRDefault="00E93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4F311" w14:textId="77777777" w:rsidR="00E93778" w:rsidRDefault="00E93778">
      <w:pPr>
        <w:spacing w:after="0" w:line="240" w:lineRule="auto"/>
      </w:pPr>
      <w:r>
        <w:separator/>
      </w:r>
    </w:p>
  </w:footnote>
  <w:footnote w:type="continuationSeparator" w:id="0">
    <w:p w14:paraId="087B3BDA" w14:textId="77777777" w:rsidR="00E93778" w:rsidRDefault="00E93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A3FE" w14:textId="77777777" w:rsidR="005D52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694297" wp14:editId="162C70BA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661910" cy="637655"/>
              <wp:effectExtent l="0" t="0" r="0" b="0"/>
              <wp:wrapNone/>
              <wp:docPr id="1604936347" name="Retângulo 16049363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F91A8E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694297" id="Retângulo 1604936347" o:spid="_x0000_s1027" style="position:absolute;margin-left:-36pt;margin-top:-6pt;width:603.3pt;height:5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HDvlPXgAAAA&#10;CwEAAA8AAAAAAAAAAAAAAAAAKAQAAGRycy9kb3ducmV2LnhtbFBLBQYAAAAABAAEAPMAAAA1BQAA&#10;AAA=&#10;" fillcolor="#009f99" stroked="f">
              <v:textbox inset="2.53958mm,2.53958mm,2.53958mm,2.53958mm">
                <w:txbxContent>
                  <w:p w14:paraId="7FF91A8E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ED4931" wp14:editId="471DAA6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526848" cy="728230"/>
              <wp:effectExtent l="0" t="0" r="0" b="0"/>
              <wp:wrapNone/>
              <wp:docPr id="1604936350" name="Fluxograma: Dados 1604936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0CDF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D4931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350" o:spid="_x0000_s1028" type="#_x0000_t111" style="position:absolute;margin-left:-88pt;margin-top:-35pt;width:277.7pt;height:57.3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wIuj/4AAAAAsBAAAPAAAAAAAAAAAAAAAAAEEEAABkcnMvZG93bnJl&#10;di54bWxQSwUGAAAAAAQABADzAAAATgUAAAAA&#10;" fillcolor="#94d8d0" stroked="f">
              <v:textbox inset="2.53958mm,2.53958mm,2.53958mm,2.53958mm">
                <w:txbxContent>
                  <w:p w14:paraId="570CDF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81FF854" wp14:editId="5D869B76">
              <wp:simplePos x="0" y="0"/>
              <wp:positionH relativeFrom="column">
                <wp:posOffset>1765300</wp:posOffset>
              </wp:positionH>
              <wp:positionV relativeFrom="paragraph">
                <wp:posOffset>-431799</wp:posOffset>
              </wp:positionV>
              <wp:extent cx="728230" cy="458066"/>
              <wp:effectExtent l="0" t="0" r="0" b="0"/>
              <wp:wrapNone/>
              <wp:docPr id="1604936349" name="Triângulo isósceles 16049363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5084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FF8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349" o:spid="_x0000_s1029" type="#_x0000_t5" style="position:absolute;margin-left:139pt;margin-top:-34pt;width:57.35pt;height:3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" adj="13088" fillcolor="black [3200]" stroked="f">
              <v:textbox inset="2.53958mm,2.53958mm,2.53958mm,2.53958mm">
                <w:txbxContent>
                  <w:p w14:paraId="605084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06DBC1" wp14:editId="72294570">
          <wp:simplePos x="0" y="0"/>
          <wp:positionH relativeFrom="column">
            <wp:posOffset>5742305</wp:posOffset>
          </wp:positionH>
          <wp:positionV relativeFrom="paragraph">
            <wp:posOffset>-428668</wp:posOffset>
          </wp:positionV>
          <wp:extent cx="942109" cy="561109"/>
          <wp:effectExtent l="0" t="0" r="0" b="0"/>
          <wp:wrapNone/>
          <wp:docPr id="16049363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14"/>
    <w:multiLevelType w:val="multilevel"/>
    <w:tmpl w:val="FD3A4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B61A0B"/>
    <w:multiLevelType w:val="multilevel"/>
    <w:tmpl w:val="B46AE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95DC0"/>
    <w:multiLevelType w:val="multilevel"/>
    <w:tmpl w:val="A4724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AF3FDA"/>
    <w:multiLevelType w:val="multilevel"/>
    <w:tmpl w:val="A886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FF7860"/>
    <w:multiLevelType w:val="multilevel"/>
    <w:tmpl w:val="B3CAE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AB00D5"/>
    <w:multiLevelType w:val="multilevel"/>
    <w:tmpl w:val="1BB2C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A54A92"/>
    <w:multiLevelType w:val="multilevel"/>
    <w:tmpl w:val="EB942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184DAC"/>
    <w:multiLevelType w:val="multilevel"/>
    <w:tmpl w:val="0F8A6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EB7578"/>
    <w:multiLevelType w:val="multilevel"/>
    <w:tmpl w:val="9E7A3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B75760"/>
    <w:multiLevelType w:val="multilevel"/>
    <w:tmpl w:val="80025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9786616">
    <w:abstractNumId w:val="5"/>
  </w:num>
  <w:num w:numId="2" w16cid:durableId="596058669">
    <w:abstractNumId w:val="1"/>
  </w:num>
  <w:num w:numId="3" w16cid:durableId="1057431248">
    <w:abstractNumId w:val="3"/>
  </w:num>
  <w:num w:numId="4" w16cid:durableId="1685084720">
    <w:abstractNumId w:val="2"/>
  </w:num>
  <w:num w:numId="5" w16cid:durableId="1863395537">
    <w:abstractNumId w:val="7"/>
  </w:num>
  <w:num w:numId="6" w16cid:durableId="1818692174">
    <w:abstractNumId w:val="9"/>
  </w:num>
  <w:num w:numId="7" w16cid:durableId="919221504">
    <w:abstractNumId w:val="4"/>
  </w:num>
  <w:num w:numId="8" w16cid:durableId="949631508">
    <w:abstractNumId w:val="8"/>
  </w:num>
  <w:num w:numId="9" w16cid:durableId="670719398">
    <w:abstractNumId w:val="0"/>
  </w:num>
  <w:num w:numId="10" w16cid:durableId="746729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EF"/>
    <w:rsid w:val="000813C8"/>
    <w:rsid w:val="0027688D"/>
    <w:rsid w:val="00312F51"/>
    <w:rsid w:val="005060C9"/>
    <w:rsid w:val="005D52EF"/>
    <w:rsid w:val="006110E9"/>
    <w:rsid w:val="006F6546"/>
    <w:rsid w:val="00763A38"/>
    <w:rsid w:val="007931B2"/>
    <w:rsid w:val="008B4797"/>
    <w:rsid w:val="00DF6AA4"/>
    <w:rsid w:val="00E93778"/>
    <w:rsid w:val="00E95E08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20AD"/>
  <w15:docId w15:val="{461CA13D-2400-462E-8E07-625C5973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content/uploads/2023/02/CURR%C3%8DCULO-PAULISTA-etapa-EnsinoM%C3%A9dio_ISB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0zV9Iy/vn+MopkiN1zls4HchSQ==">CgMxLjA4AHIhMUZNQUNTWE1SZ0k5dkFHeXVNMzgxSGl2LVhmcU8wYVFV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920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9</cp:revision>
  <dcterms:created xsi:type="dcterms:W3CDTF">2025-01-31T00:17:00Z</dcterms:created>
  <dcterms:modified xsi:type="dcterms:W3CDTF">2025-10-01T00:21:00Z</dcterms:modified>
</cp:coreProperties>
</file>