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4" w:lineRule="auto"/>
        <w:ind w:right="608"/>
        <w:jc w:val="center"/>
        <w:rPr>
          <w:rFonts w:ascii="Times New Roman" w:cs="Times New Roman" w:eastAsia="Times New Roman" w:hAnsi="Times New Roman"/>
          <w:b w:val="1"/>
          <w:color w:val="8064a2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4" w:lineRule="auto"/>
        <w:ind w:right="608"/>
        <w:jc w:val="center"/>
        <w:rPr>
          <w:rFonts w:ascii="Times New Roman" w:cs="Times New Roman" w:eastAsia="Times New Roman" w:hAnsi="Times New Roman"/>
          <w:b w:val="1"/>
          <w:color w:val="8064a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064a2"/>
          <w:sz w:val="28"/>
          <w:szCs w:val="28"/>
          <w:rtl w:val="0"/>
        </w:rPr>
        <w:t xml:space="preserve">GUIA DE APRENDIZAGEM – 2024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4" w:lineRule="auto"/>
        <w:ind w:right="608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1843"/>
        <w:gridCol w:w="552"/>
        <w:gridCol w:w="934"/>
        <w:gridCol w:w="737"/>
        <w:gridCol w:w="754"/>
        <w:gridCol w:w="295"/>
        <w:gridCol w:w="171"/>
        <w:gridCol w:w="243"/>
        <w:gridCol w:w="1543"/>
        <w:gridCol w:w="725"/>
        <w:gridCol w:w="142"/>
        <w:gridCol w:w="111"/>
        <w:gridCol w:w="2582"/>
        <w:tblGridChange w:id="0">
          <w:tblGrid>
            <w:gridCol w:w="567"/>
            <w:gridCol w:w="1843"/>
            <w:gridCol w:w="552"/>
            <w:gridCol w:w="934"/>
            <w:gridCol w:w="737"/>
            <w:gridCol w:w="754"/>
            <w:gridCol w:w="295"/>
            <w:gridCol w:w="171"/>
            <w:gridCol w:w="243"/>
            <w:gridCol w:w="1543"/>
            <w:gridCol w:w="725"/>
            <w:gridCol w:w="142"/>
            <w:gridCol w:w="111"/>
            <w:gridCol w:w="2582"/>
          </w:tblGrid>
        </w:tblGridChange>
      </w:tblGrid>
      <w:tr>
        <w:trPr>
          <w:cantSplit w:val="0"/>
          <w:trHeight w:val="497" w:hRule="atLeast"/>
          <w:tblHeader w:val="0"/>
        </w:trPr>
        <w:tc>
          <w:tcPr>
            <w:gridSpan w:val="3"/>
            <w:shd w:fill="e5dfec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Professor(a): 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Jonathan P. L. Pessoa</w:t>
            </w:r>
          </w:p>
        </w:tc>
        <w:tc>
          <w:tcPr>
            <w:gridSpan w:val="5"/>
            <w:shd w:fill="e5dfec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Componente Curricular: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Educação Física</w:t>
            </w:r>
          </w:p>
        </w:tc>
        <w:tc>
          <w:tcPr>
            <w:gridSpan w:val="5"/>
            <w:shd w:fill="e5dfec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Ano/Série 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8º Ano/ 7ª Série</w:t>
            </w:r>
          </w:p>
        </w:tc>
        <w:tc>
          <w:tcPr>
            <w:shd w:fill="e5dfec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Bimestre: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3º Bimestre</w:t>
            </w:r>
          </w:p>
        </w:tc>
      </w:tr>
      <w:tr>
        <w:trPr>
          <w:cantSplit w:val="0"/>
          <w:trHeight w:val="1552" w:hRule="atLeast"/>
          <w:tblHeader w:val="0"/>
        </w:trPr>
        <w:tc>
          <w:tcPr>
            <w:gridSpan w:val="14"/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Justificativa: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Você costuma dançar? Quais são os tipos de danças que você conhece? Nesse novo bimestre, dentro do Componente de Educação Física, você e seus colegas serão convidados a explorar o mundo das danças, conhecendo e experimentando assim diferentes tipos de danças existentes no mundo contemporâneo, tais como: danças de salão, samba, danças caribenhas. Do mesmo modo, juntos poderão também analisar a qualidade de vida promovida pela ginástica, realizando práticas de ginástica e esportes técnico-combinatórios oferecidos pela escola. Bons estudos!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e5dfec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Nº</w:t>
            </w:r>
          </w:p>
        </w:tc>
        <w:tc>
          <w:tcPr>
            <w:shd w:fill="e5dfec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gridSpan w:val="4"/>
            <w:shd w:fill="e5dfec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Objetivos</w:t>
            </w:r>
          </w:p>
        </w:tc>
        <w:tc>
          <w:tcPr>
            <w:gridSpan w:val="5"/>
            <w:shd w:fill="e5dfec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Conteúdo</w:t>
            </w:r>
          </w:p>
        </w:tc>
        <w:tc>
          <w:tcPr>
            <w:gridSpan w:val="3"/>
            <w:shd w:fill="e5dfec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Habilidades</w:t>
            </w:r>
          </w:p>
        </w:tc>
      </w:tr>
      <w:tr>
        <w:trPr>
          <w:cantSplit w:val="0"/>
          <w:trHeight w:val="15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Ginástica de Conscientização Corporal, o que é?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Introduzir o tema das ginásticas de conscientização corporal;​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Retomar os outros tipos de ginástica;​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Compreender as características das práticas de consciência corporal.​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Ginástica</w:t>
            </w:r>
          </w:p>
          <w:p w:rsidR="00000000" w:rsidDel="00000000" w:rsidP="00000000" w:rsidRDefault="00000000" w:rsidRPr="00000000" w14:paraId="0000003B">
            <w:pPr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Corpo, movimento e saúde</w:t>
            </w:r>
          </w:p>
          <w:p w:rsidR="00000000" w:rsidDel="00000000" w:rsidP="00000000" w:rsidRDefault="00000000" w:rsidRPr="00000000" w14:paraId="0000003C">
            <w:pPr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Vivências</w:t>
            </w:r>
          </w:p>
          <w:p w:rsidR="00000000" w:rsidDel="00000000" w:rsidP="00000000" w:rsidRDefault="00000000" w:rsidRPr="00000000" w14:paraId="0000003D">
            <w:pPr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Conceitos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EF08EF10 Experimentar e fruir um ou mais tipos de ginástica de conscientização corporal identificando as exigências corporais da mesma.</w:t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EF08EF11 Identificar as características da ginástica de conscientização corporal e discutir como a prática dessa manifestação pode contribuir para a melhoria das condições de vida, saúde, bem-estar e cuidado consigo mesmo."</w:t>
            </w:r>
          </w:p>
        </w:tc>
      </w:tr>
      <w:tr>
        <w:trPr>
          <w:cantSplit w:val="0"/>
          <w:trHeight w:val="1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Ginástica e qualidade de vida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numPr>
                <w:ilvl w:val="0"/>
                <w:numId w:val="5"/>
              </w:numP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Experimentar, fruir e identificar os diferentes elementos que constituem os esportes técnico-combinatórios, valorizando o trabalho coletivo e o protagonismo;​</w:t>
            </w:r>
          </w:p>
          <w:p w:rsidR="00000000" w:rsidDel="00000000" w:rsidP="00000000" w:rsidRDefault="00000000" w:rsidRPr="00000000" w14:paraId="0000004A">
            <w:pPr>
              <w:widowControl w:val="1"/>
              <w:numPr>
                <w:ilvl w:val="0"/>
                <w:numId w:val="5"/>
              </w:numP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Praticar esportes técnico-combinatórios oferecidos pela escola;​</w:t>
            </w:r>
          </w:p>
          <w:p w:rsidR="00000000" w:rsidDel="00000000" w:rsidP="00000000" w:rsidRDefault="00000000" w:rsidRPr="00000000" w14:paraId="0000004B">
            <w:pPr>
              <w:widowControl w:val="1"/>
              <w:numPr>
                <w:ilvl w:val="0"/>
                <w:numId w:val="5"/>
              </w:numP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Planejar e utilizar estratégias para solucionar os desafios nos esportes técnico-combinatórios, em especial, na Ginástica Rítmica.​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Ginástica</w:t>
            </w:r>
          </w:p>
          <w:p w:rsidR="00000000" w:rsidDel="00000000" w:rsidP="00000000" w:rsidRDefault="00000000" w:rsidRPr="00000000" w14:paraId="00000050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Corpo, movimento e saúde</w:t>
            </w:r>
          </w:p>
          <w:p w:rsidR="00000000" w:rsidDel="00000000" w:rsidP="00000000" w:rsidRDefault="00000000" w:rsidRPr="00000000" w14:paraId="00000051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Qualidade de vida</w:t>
            </w:r>
          </w:p>
          <w:p w:rsidR="00000000" w:rsidDel="00000000" w:rsidP="00000000" w:rsidRDefault="00000000" w:rsidRPr="00000000" w14:paraId="00000052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Outras Ginásticas de conscientização corporal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EF08EF22*Identificar e discutir as contribuições da prática da ginástica de conscientização à melhoria da qualidade de vida.</w:t>
            </w:r>
          </w:p>
        </w:tc>
      </w:tr>
      <w:tr>
        <w:trPr>
          <w:cantSplit w:val="0"/>
          <w:trHeight w:val="14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Danças de Salão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1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Planejar e utilizar estratégias para se apropriar dos elementos constitutivos das danças de salão.</w:t>
            </w:r>
          </w:p>
          <w:p w:rsidR="00000000" w:rsidDel="00000000" w:rsidP="00000000" w:rsidRDefault="00000000" w:rsidRPr="00000000" w14:paraId="0000005E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1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Identificar os estereótipos e preconceitos relativos às danças de salão, propondo alternativas para sua superação.</w:t>
            </w:r>
          </w:p>
          <w:p w:rsidR="00000000" w:rsidDel="00000000" w:rsidP="00000000" w:rsidRDefault="00000000" w:rsidRPr="00000000" w14:paraId="0000005F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1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Analisar as características das danças de salão, bem como suas transformações históricas e os grupos de origem.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064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Dança de salão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EF08EF12 Experimentar, fruir e recriar danças de salão, valorizando a diversidade cultural e respeitando a tradição dessas culturas.</w:t>
            </w:r>
          </w:p>
          <w:p w:rsidR="00000000" w:rsidDel="00000000" w:rsidP="00000000" w:rsidRDefault="00000000" w:rsidRPr="00000000" w14:paraId="0000006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EF08EF13 Planejar e utilizar estratégias para se apropriar dos elementos constitutivos (ritmo, espaço, gestos) das danças de salão.</w:t>
            </w:r>
          </w:p>
          <w:p w:rsidR="00000000" w:rsidDel="00000000" w:rsidP="00000000" w:rsidRDefault="00000000" w:rsidRPr="00000000" w14:paraId="0000006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EF08EF14 Identificar os estereótipos e preconceitos relativos às danças de salão, propondo alternativas para sua superação.</w:t>
            </w:r>
          </w:p>
          <w:p w:rsidR="00000000" w:rsidDel="00000000" w:rsidP="00000000" w:rsidRDefault="00000000" w:rsidRPr="00000000" w14:paraId="0000006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EF08EF15 Analisar as características (ritmos, gestos, coreografias e músicas) das danças de salão, bem        como suas transformações históricas e os grupos de origem.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Conhecendo melhor as danças de Salão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6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Planejar e utilizar estratégias para se apropriar dos elementos constitutivos das danças de salão.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6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Identificar os estereótipos e preconceitos relativos às danças de salão, propondo alternativas para sua superação.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6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Analisar as características das danças de salão, bem como suas transformações históricas e os grupos de origem.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6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Experimentar, fruir e recriar danças de salão, valorizando a diversidade cultural e respeitando a tradição dessas culturas.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07C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Dança de salão</w:t>
            </w:r>
          </w:p>
          <w:p w:rsidR="00000000" w:rsidDel="00000000" w:rsidP="00000000" w:rsidRDefault="00000000" w:rsidRPr="00000000" w14:paraId="0000007D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Samba</w:t>
            </w:r>
          </w:p>
          <w:p w:rsidR="00000000" w:rsidDel="00000000" w:rsidP="00000000" w:rsidRDefault="00000000" w:rsidRPr="00000000" w14:paraId="0000007E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Danças Caribenhas</w:t>
            </w:r>
          </w:p>
          <w:p w:rsidR="00000000" w:rsidDel="00000000" w:rsidP="00000000" w:rsidRDefault="00000000" w:rsidRPr="00000000" w14:paraId="0000007F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Salsa</w:t>
            </w:r>
          </w:p>
          <w:p w:rsidR="00000000" w:rsidDel="00000000" w:rsidP="00000000" w:rsidRDefault="00000000" w:rsidRPr="00000000" w14:paraId="00000080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Merengue</w:t>
            </w:r>
          </w:p>
          <w:p w:rsidR="00000000" w:rsidDel="00000000" w:rsidP="00000000" w:rsidRDefault="00000000" w:rsidRPr="00000000" w14:paraId="00000081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Pagode</w:t>
            </w:r>
          </w:p>
          <w:p w:rsidR="00000000" w:rsidDel="00000000" w:rsidP="00000000" w:rsidRDefault="00000000" w:rsidRPr="00000000" w14:paraId="00000082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Gafieira</w:t>
            </w:r>
          </w:p>
          <w:p w:rsidR="00000000" w:rsidDel="00000000" w:rsidP="00000000" w:rsidRDefault="00000000" w:rsidRPr="00000000" w14:paraId="00000083">
            <w:pPr>
              <w:widowControl w:val="1"/>
              <w:numPr>
                <w:ilvl w:val="0"/>
                <w:numId w:val="7"/>
              </w:numP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Samba rock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EF08EF12 Experimentar, fruir e recriar danças de salão, valorizando a diversidade cultural e respeitando a tradição dessas culturas.</w:t>
            </w:r>
          </w:p>
          <w:p w:rsidR="00000000" w:rsidDel="00000000" w:rsidP="00000000" w:rsidRDefault="00000000" w:rsidRPr="00000000" w14:paraId="0000008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EF08EF13 Planejar e utilizar estratégias para se apropriar dos elementos constitutivos (ritmo, espaço, gestos) das danças de salão.</w:t>
            </w:r>
          </w:p>
          <w:p w:rsidR="00000000" w:rsidDel="00000000" w:rsidP="00000000" w:rsidRDefault="00000000" w:rsidRPr="00000000" w14:paraId="0000008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EF08EF14 Identificar os estereótipos e preconceitos relativos às danças de salão, propondo alternativas para sua superação.</w:t>
            </w:r>
          </w:p>
          <w:p w:rsidR="00000000" w:rsidDel="00000000" w:rsidP="00000000" w:rsidRDefault="00000000" w:rsidRPr="00000000" w14:paraId="0000008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EF08EF15 Analisar as características (ritmos, gestos, coreografias e músicas) das danças de salão, bem        como suas transformações históricas e os grupos de origem.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4"/>
            <w:shd w:fill="e5dfec" w:val="clear"/>
            <w:vAlign w:val="center"/>
          </w:tcPr>
          <w:p w:rsidR="00000000" w:rsidDel="00000000" w:rsidP="00000000" w:rsidRDefault="00000000" w:rsidRPr="00000000" w14:paraId="00000091">
            <w:pPr>
              <w:tabs>
                <w:tab w:val="left" w:leader="none" w:pos="5852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Competências Socioemocionais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F">
            <w:pPr>
              <w:tabs>
                <w:tab w:val="left" w:leader="none" w:pos="5852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Autogestão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1">
            <w:pPr>
              <w:tabs>
                <w:tab w:val="left" w:leader="none" w:pos="5852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Engajamento c/ outros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A4">
            <w:pPr>
              <w:tabs>
                <w:tab w:val="left" w:leader="none" w:pos="5852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Amabilidade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8">
            <w:pPr>
              <w:tabs>
                <w:tab w:val="left" w:leader="none" w:pos="5852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Resiliência Emocional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B">
            <w:pPr>
              <w:tabs>
                <w:tab w:val="left" w:leader="none" w:pos="5852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Abertura ao novo</w: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AD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Determinação</w:t>
            </w:r>
          </w:p>
          <w:p w:rsidR="00000000" w:rsidDel="00000000" w:rsidP="00000000" w:rsidRDefault="00000000" w:rsidRPr="00000000" w14:paraId="000000AE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Organização</w:t>
            </w:r>
          </w:p>
          <w:p w:rsidR="00000000" w:rsidDel="00000000" w:rsidP="00000000" w:rsidRDefault="00000000" w:rsidRPr="00000000" w14:paraId="000000AF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Foco</w:t>
            </w:r>
          </w:p>
          <w:p w:rsidR="00000000" w:rsidDel="00000000" w:rsidP="00000000" w:rsidRDefault="00000000" w:rsidRPr="00000000" w14:paraId="000000B0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Persistência</w:t>
            </w:r>
          </w:p>
          <w:p w:rsidR="00000000" w:rsidDel="00000000" w:rsidP="00000000" w:rsidRDefault="00000000" w:rsidRPr="00000000" w14:paraId="000000B1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Responsabilidade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3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Iniciativa social</w:t>
            </w:r>
          </w:p>
          <w:p w:rsidR="00000000" w:rsidDel="00000000" w:rsidP="00000000" w:rsidRDefault="00000000" w:rsidRPr="00000000" w14:paraId="000000B4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Assertividade</w:t>
            </w:r>
          </w:p>
          <w:p w:rsidR="00000000" w:rsidDel="00000000" w:rsidP="00000000" w:rsidRDefault="00000000" w:rsidRPr="00000000" w14:paraId="000000B5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Entusiasmo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8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Empatia</w:t>
            </w:r>
          </w:p>
          <w:p w:rsidR="00000000" w:rsidDel="00000000" w:rsidP="00000000" w:rsidRDefault="00000000" w:rsidRPr="00000000" w14:paraId="000000B9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Respeito</w:t>
            </w:r>
          </w:p>
          <w:p w:rsidR="00000000" w:rsidDel="00000000" w:rsidP="00000000" w:rsidRDefault="00000000" w:rsidRPr="00000000" w14:paraId="000000BA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Confiança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E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Tolerância ao estresse</w:t>
            </w:r>
          </w:p>
          <w:p w:rsidR="00000000" w:rsidDel="00000000" w:rsidP="00000000" w:rsidRDefault="00000000" w:rsidRPr="00000000" w14:paraId="000000BF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Autoconfiança</w:t>
            </w:r>
          </w:p>
          <w:p w:rsidR="00000000" w:rsidDel="00000000" w:rsidP="00000000" w:rsidRDefault="00000000" w:rsidRPr="00000000" w14:paraId="000000C0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Tolerância à frustração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3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Curiosidade para aprender</w:t>
            </w:r>
          </w:p>
          <w:p w:rsidR="00000000" w:rsidDel="00000000" w:rsidP="00000000" w:rsidRDefault="00000000" w:rsidRPr="00000000" w14:paraId="000000C4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Imaginação criativa</w:t>
            </w:r>
          </w:p>
          <w:p w:rsidR="00000000" w:rsidDel="00000000" w:rsidP="00000000" w:rsidRDefault="00000000" w:rsidRPr="00000000" w14:paraId="000000C5">
            <w:pPr>
              <w:tabs>
                <w:tab w:val="left" w:leader="none" w:pos="5852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Interesse artístico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14"/>
            <w:shd w:fill="e5dfec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Temas Transversais</w:t>
            </w:r>
          </w:p>
        </w:tc>
      </w:tr>
      <w:tr>
        <w:trPr>
          <w:cantSplit w:val="0"/>
          <w:trHeight w:val="2353" w:hRule="atLeast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spacing w:line="259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Cidadania e Civismo: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Vida familiar e social; Educação para o Trânsito; Educação em Direitos Humanos; Direitos da Criança e do Adolescente; Processo de envelhecimento, respeito e valorização do idoso;</w:t>
            </w:r>
          </w:p>
          <w:p w:rsidR="00000000" w:rsidDel="00000000" w:rsidP="00000000" w:rsidRDefault="00000000" w:rsidRPr="00000000" w14:paraId="000000D6">
            <w:pPr>
              <w:widowControl w:val="1"/>
              <w:spacing w:line="259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Ciência e Tecnologia: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Ciência e Tecnologia;</w:t>
            </w:r>
          </w:p>
          <w:p w:rsidR="00000000" w:rsidDel="00000000" w:rsidP="00000000" w:rsidRDefault="00000000" w:rsidRPr="00000000" w14:paraId="000000D7">
            <w:pPr>
              <w:widowControl w:val="1"/>
              <w:spacing w:line="259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Economia: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Trabalho; Educação Financeira; Educação Fiscal;</w:t>
            </w:r>
          </w:p>
          <w:p w:rsidR="00000000" w:rsidDel="00000000" w:rsidP="00000000" w:rsidRDefault="00000000" w:rsidRPr="00000000" w14:paraId="000000D8">
            <w:pPr>
              <w:widowControl w:val="1"/>
              <w:spacing w:line="259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Meio Ambiente: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Educação ambiental; Educação para o consumo;</w:t>
            </w:r>
          </w:p>
          <w:p w:rsidR="00000000" w:rsidDel="00000000" w:rsidP="00000000" w:rsidRDefault="00000000" w:rsidRPr="00000000" w14:paraId="000000D9">
            <w:pPr>
              <w:widowControl w:val="1"/>
              <w:spacing w:line="259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Multiculturalismo: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Diversidade cultural; Educação para a valorização do multiculturalismo nas matrizes históricas e culturais brasileiras;</w:t>
            </w:r>
          </w:p>
          <w:p w:rsidR="00000000" w:rsidDel="00000000" w:rsidP="00000000" w:rsidRDefault="00000000" w:rsidRPr="00000000" w14:paraId="000000DA">
            <w:pPr>
              <w:widowControl w:val="1"/>
              <w:spacing w:after="200" w:line="259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Saúde: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Saúde; Educação Alimentar e Nutricional;</w:t>
            </w:r>
          </w:p>
        </w:tc>
      </w:tr>
      <w:tr>
        <w:trPr>
          <w:cantSplit w:val="0"/>
          <w:tblHeader w:val="0"/>
        </w:trPr>
        <w:tc>
          <w:tcPr>
            <w:gridSpan w:val="14"/>
            <w:shd w:fill="e5dfec" w:val="clea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Estratégias didáticas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Atividades Autodidáticas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Atividades didático-Cooperativas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Atividades Complementares</w:t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4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Aula expositivas dialogadas;</w:t>
            </w:r>
          </w:p>
          <w:p w:rsidR="00000000" w:rsidDel="00000000" w:rsidP="00000000" w:rsidRDefault="00000000" w:rsidRPr="00000000" w14:paraId="00000105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Leitura e fichamento de texto;</w:t>
            </w:r>
          </w:p>
          <w:p w:rsidR="00000000" w:rsidDel="00000000" w:rsidP="00000000" w:rsidRDefault="00000000" w:rsidRPr="00000000" w14:paraId="00000106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Mapa mental ou conceitual;</w:t>
            </w:r>
          </w:p>
          <w:p w:rsidR="00000000" w:rsidDel="00000000" w:rsidP="00000000" w:rsidRDefault="00000000" w:rsidRPr="00000000" w14:paraId="00000107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Participação em sala de aula;</w:t>
            </w:r>
          </w:p>
          <w:p w:rsidR="00000000" w:rsidDel="00000000" w:rsidP="00000000" w:rsidRDefault="00000000" w:rsidRPr="00000000" w14:paraId="00000108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Resolução de exercícios;</w:t>
            </w:r>
          </w:p>
          <w:p w:rsidR="00000000" w:rsidDel="00000000" w:rsidP="00000000" w:rsidRDefault="00000000" w:rsidRPr="00000000" w14:paraId="00000109">
            <w:pPr>
              <w:widowControl w:val="1"/>
              <w:spacing w:line="259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0D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Levante a mão quem quiser responder</w:t>
            </w:r>
          </w:p>
          <w:p w:rsidR="00000000" w:rsidDel="00000000" w:rsidP="00000000" w:rsidRDefault="00000000" w:rsidRPr="00000000" w14:paraId="0000010E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Virem e conversem</w:t>
            </w:r>
          </w:p>
          <w:p w:rsidR="00000000" w:rsidDel="00000000" w:rsidP="00000000" w:rsidRDefault="00000000" w:rsidRPr="00000000" w14:paraId="0000010F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Mostre-me</w:t>
            </w:r>
          </w:p>
          <w:p w:rsidR="00000000" w:rsidDel="00000000" w:rsidP="00000000" w:rsidRDefault="00000000" w:rsidRPr="00000000" w14:paraId="00000110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Todo mundo escreve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16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Autoavaliação;</w:t>
            </w:r>
          </w:p>
          <w:p w:rsidR="00000000" w:rsidDel="00000000" w:rsidP="00000000" w:rsidRDefault="00000000" w:rsidRPr="00000000" w14:paraId="00000117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Pesquisa bibliográfica;</w:t>
            </w:r>
          </w:p>
          <w:p w:rsidR="00000000" w:rsidDel="00000000" w:rsidP="00000000" w:rsidRDefault="00000000" w:rsidRPr="00000000" w14:paraId="00000118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Elaboração de relatórios e seminários.</w:t>
            </w:r>
          </w:p>
          <w:p w:rsidR="00000000" w:rsidDel="00000000" w:rsidP="00000000" w:rsidRDefault="00000000" w:rsidRPr="00000000" w14:paraId="0000011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gridSpan w:val="7"/>
            <w:shd w:fill="e5dfec" w:val="clear"/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Princípios e Valores</w:t>
            </w:r>
          </w:p>
        </w:tc>
        <w:tc>
          <w:tcPr>
            <w:gridSpan w:val="7"/>
            <w:shd w:fill="e5dfec" w:val="clear"/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Princípios</w:t>
            </w:r>
          </w:p>
          <w:p w:rsidR="00000000" w:rsidDel="00000000" w:rsidP="00000000" w:rsidRDefault="00000000" w:rsidRPr="00000000" w14:paraId="0000012D">
            <w:pPr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1440" w:hanging="36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Protagonismo Juvenil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1440" w:hanging="36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Quatro Pilares da Educação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1440" w:hanging="36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Educação Interdimensional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Premissa:</w:t>
            </w:r>
          </w:p>
          <w:p w:rsidR="00000000" w:rsidDel="00000000" w:rsidP="00000000" w:rsidRDefault="00000000" w:rsidRPr="00000000" w14:paraId="00000131">
            <w:pPr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1440" w:hanging="36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Protagonismo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1440" w:hanging="36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Corresponsabilidade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3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 avaliação se dará de maneira diagnóstica, formativa e contínua, com registros constantes em ficha de acompanhamento, portfólio/webfólios, provas, entre outros registros. Será considerada também a participação nas atividades, a disponibilidade, o empenho, a iniciativa e a colaboração com os demais estudantes nas aulas, além da análise das produções. Além disso, no decorrer do curso, serão aplicados ainda atividades de autoavaliação.</w:t>
            </w:r>
          </w:p>
        </w:tc>
      </w:tr>
      <w:tr>
        <w:trPr>
          <w:cantSplit w:val="0"/>
          <w:tblHeader w:val="0"/>
        </w:trPr>
        <w:tc>
          <w:tcPr>
            <w:gridSpan w:val="14"/>
            <w:shd w:fill="e5dfec" w:val="clear"/>
          </w:tcPr>
          <w:p w:rsidR="00000000" w:rsidDel="00000000" w:rsidP="00000000" w:rsidRDefault="00000000" w:rsidRPr="00000000" w14:paraId="00000141">
            <w:pPr>
              <w:tabs>
                <w:tab w:val="center" w:leader="none" w:pos="5506"/>
                <w:tab w:val="left" w:leader="none" w:pos="6618"/>
              </w:tabs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ab/>
              <w:t xml:space="preserve">Referências</w:t>
              <w:tab/>
            </w:r>
          </w:p>
        </w:tc>
      </w:tr>
      <w:tr>
        <w:trPr>
          <w:cantSplit w:val="0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Para o professor:</w:t>
            </w:r>
          </w:p>
          <w:p w:rsidR="00000000" w:rsidDel="00000000" w:rsidP="00000000" w:rsidRDefault="00000000" w:rsidRPr="00000000" w14:paraId="0000015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CORTELAZZO, Angelo Luiz (et al). Metodologias ativas e personalizadas de aprendizagem. Rio de Janeiro: Alta Books, 2018. </w:t>
            </w:r>
          </w:p>
          <w:p w:rsidR="00000000" w:rsidDel="00000000" w:rsidP="00000000" w:rsidRDefault="00000000" w:rsidRPr="00000000" w14:paraId="0000015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LEMOV, Doug. Aula nota 10: 49 técnicas para ser um professor campeão de audiência. Tradução: Leda Beck; Consultoria e revisão técnica: Guiomar Lamo de Mello e Paula Louzano. São Paulo: Da Boa Prosa, Fundação Lemann, 2011.</w:t>
            </w:r>
          </w:p>
          <w:p w:rsidR="00000000" w:rsidDel="00000000" w:rsidP="00000000" w:rsidRDefault="00000000" w:rsidRPr="00000000" w14:paraId="00000152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SÃO PAULO (Estado). Secretaria da Educação. Currículo em Ação. Caderno do Professor, Educação Física, Anos Finais, 2o semestre, v. 2. Disponível em: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https://efape.educacao.sp.gov.br/curriculopaulista/wp-content/uploads/2022/10/EF_EDF_CP_6AO9_Completo_9P.pdf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Acesso em: 7 maio 2024.</w:t>
            </w:r>
          </w:p>
          <w:p w:rsidR="00000000" w:rsidDel="00000000" w:rsidP="00000000" w:rsidRDefault="00000000" w:rsidRPr="00000000" w14:paraId="0000015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SÃO PAULO (Estado). Secretaria da Educação. Currículo Paulista, 2019. Disponível em: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https://efape.educacao.sp.gov.br/curriculopaulista/wp-content/uploads/2022/07/curriculo_paulista_26_07_2019.pdf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 Acesso em: 7 maio 2024.</w:t>
            </w:r>
          </w:p>
          <w:p w:rsidR="00000000" w:rsidDel="00000000" w:rsidP="00000000" w:rsidRDefault="00000000" w:rsidRPr="00000000" w14:paraId="0000015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BRASIL. Ministério da Educação. Base Nacional Comum Curricular. Brasília, 2017.</w:t>
            </w:r>
          </w:p>
          <w:p w:rsidR="00000000" w:rsidDel="00000000" w:rsidP="00000000" w:rsidRDefault="00000000" w:rsidRPr="00000000" w14:paraId="0000015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Para o aluno:</w:t>
            </w:r>
          </w:p>
          <w:p w:rsidR="00000000" w:rsidDel="00000000" w:rsidP="00000000" w:rsidRDefault="00000000" w:rsidRPr="00000000" w14:paraId="0000015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ALVES, Jéssica. “Lutas”. In: Educa Mais Brasil. Disponível em: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https://www.educamaisbrasil.com.br/enem/educacao-fisica/lutas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 Acesso em: 7 maio 2024.</w:t>
            </w:r>
          </w:p>
          <w:p w:rsidR="00000000" w:rsidDel="00000000" w:rsidP="00000000" w:rsidRDefault="00000000" w:rsidRPr="00000000" w14:paraId="0000015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YogaTERAPIA. Yoga: significado, benefícios e dicas. Disponível em: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https://yogateria.com.br/yoga/#:~:text=O%20Que%20Significa%20yoga,do%20s%C3%A2nscrito%20para%20nossa%20l%C3%ADngua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 Acesso em: 7 maio 2024.</w:t>
            </w:r>
          </w:p>
          <w:p w:rsidR="00000000" w:rsidDel="00000000" w:rsidP="00000000" w:rsidRDefault="00000000" w:rsidRPr="00000000" w14:paraId="00000159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SOUZA, E. P. M. de. Ginástica geral: uma área do conhecimento da educação física. 1997. 163 f. Tese (Doutorado) - Universidade Estadual de Campinas. Faculdade de Educação Física, Campinas, SP, 1997. Disponível em: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http://repositorio.unicamp.br/acervo/detalhe/114431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 Acesso em: 29 maio 2024.</w:t>
            </w:r>
          </w:p>
          <w:p w:rsidR="00000000" w:rsidDel="00000000" w:rsidP="00000000" w:rsidRDefault="00000000" w:rsidRPr="00000000" w14:paraId="0000015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4" w:lineRule="auto"/>
        <w:ind w:left="208" w:right="608" w:firstLine="208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tabs>
          <w:tab w:val="left" w:leader="none" w:pos="694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sectPr>
      <w:headerReference r:id="rId12" w:type="default"/>
      <w:headerReference r:id="rId13" w:type="first"/>
      <w:headerReference r:id="rId14" w:type="even"/>
      <w:footerReference r:id="rId15" w:type="default"/>
      <w:footerReference r:id="rId16" w:type="first"/>
      <w:footerReference r:id="rId17" w:type="even"/>
      <w:pgSz w:h="16840" w:w="11910" w:orient="portrait"/>
      <w:pgMar w:bottom="280" w:top="3119" w:left="420" w:right="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  <w:font w:name="MS Gothic"/>
  <w:font w:name="Arial Unicode MS"/>
  <w:font w:name="Arial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6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hyperlink r:id="rId1"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u w:val="single"/>
          <w:rtl w:val="0"/>
        </w:rPr>
        <w:t xml:space="preserve">www.professorjonathan.com</w:t>
      </w:r>
    </w:hyperlink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6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6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6B">
    <w:pPr>
      <w:widowControl w:val="1"/>
      <w:tabs>
        <w:tab w:val="left" w:leader="none" w:pos="1890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-251459</wp:posOffset>
          </wp:positionH>
          <wp:positionV relativeFrom="paragraph">
            <wp:posOffset>22861</wp:posOffset>
          </wp:positionV>
          <wp:extent cx="7528560" cy="1935480"/>
          <wp:effectExtent b="0" l="0" r="0" t="0"/>
          <wp:wrapNone/>
          <wp:docPr id="106366644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8560" cy="19354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6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2.99999999999997" w:lineRule="auto"/>
      <w:ind w:left="208"/>
      <w:jc w:val="center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44" w:lineRule="auto"/>
      <w:ind w:left="208" w:right="608"/>
      <w:jc w:val="center"/>
    </w:pPr>
    <w:rPr>
      <w:b w:val="1"/>
      <w:sz w:val="28"/>
      <w:szCs w:val="28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uiPriority w:val="9"/>
    <w:qFormat w:val="1"/>
    <w:pPr>
      <w:spacing w:line="243" w:lineRule="exact"/>
      <w:ind w:left="208"/>
      <w:jc w:val="center"/>
      <w:outlineLvl w:val="0"/>
    </w:pPr>
    <w:rPr>
      <w:b w:val="1"/>
      <w:bCs w:val="1"/>
      <w:sz w:val="20"/>
      <w:szCs w:val="2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spacing w:before="44"/>
      <w:ind w:left="208" w:right="608"/>
      <w:jc w:val="center"/>
    </w:pPr>
    <w:rPr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9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8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7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6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5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0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" w:customStyle="1">
    <w:name w:val="Table Normal1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0"/>
      <w:szCs w:val="20"/>
    </w:rPr>
  </w:style>
  <w:style w:type="paragraph" w:styleId="PargrafodaLista">
    <w:name w:val="List Paragraph"/>
    <w:basedOn w:val="Normal"/>
    <w:uiPriority w:val="34"/>
    <w:qFormat w:val="1"/>
  </w:style>
  <w:style w:type="paragraph" w:styleId="TableParagraph" w:customStyle="1">
    <w:name w:val="Table Paragraph"/>
    <w:basedOn w:val="Normal"/>
    <w:uiPriority w:val="1"/>
    <w:qFormat w:val="1"/>
    <w:pPr>
      <w:ind w:left="115"/>
    </w:pPr>
  </w:style>
  <w:style w:type="paragraph" w:styleId="Cabealho">
    <w:name w:val="header"/>
    <w:basedOn w:val="Normal"/>
    <w:link w:val="CabealhoChar"/>
    <w:uiPriority w:val="99"/>
    <w:unhideWhenUsed w:val="1"/>
    <w:rsid w:val="00DC584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C5847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DC584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C5847"/>
    <w:rPr>
      <w:rFonts w:ascii="Calibri" w:cs="Calibri" w:eastAsia="Calibri" w:hAnsi="Calibri"/>
      <w:lang w:val="pt-PT"/>
    </w:rPr>
  </w:style>
  <w:style w:type="character" w:styleId="Hyperlink">
    <w:name w:val="Hyperlink"/>
    <w:basedOn w:val="Fontepargpadro"/>
    <w:rsid w:val="0050797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A726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72771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72771"/>
    <w:rPr>
      <w:rFonts w:ascii="Tahoma" w:cs="Tahoma" w:eastAsia="Calibri" w:hAnsi="Tahoma"/>
      <w:sz w:val="16"/>
      <w:szCs w:val="16"/>
      <w:lang w:val="pt-PT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9" w:customStyle="1">
    <w:name w:val="9"/>
    <w:basedOn w:val="TableNormal1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" w:customStyle="1">
    <w:name w:val="8"/>
    <w:basedOn w:val="TableNormal2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7"/>
    <w:basedOn w:val="TableNormal2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6" w:customStyle="1">
    <w:name w:val="6"/>
    <w:basedOn w:val="TableNormal2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5" w:customStyle="1">
    <w:name w:val="5"/>
    <w:basedOn w:val="TableNormal2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" w:customStyle="1">
    <w:name w:val="4"/>
    <w:basedOn w:val="TableNormal2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3" w:customStyle="1">
    <w:name w:val="3"/>
    <w:basedOn w:val="TableNormal2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" w:customStyle="1">
    <w:name w:val="2"/>
    <w:basedOn w:val="TableNormal2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" w:customStyle="1">
    <w:name w:val="1"/>
    <w:basedOn w:val="TableNormal20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6C5C6F"/>
    <w:rPr>
      <w:color w:val="605e5c"/>
      <w:shd w:color="auto" w:fill="e1dfdd" w:val="clear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repositorio.unicamp.br/acervo/detalhe/114431" TargetMode="External"/><Relationship Id="rId10" Type="http://schemas.openxmlformats.org/officeDocument/2006/relationships/hyperlink" Target="https://yogateria.com.br/yoga/#:~:text=O%20Que%20Significa%20yoga,do%20s%C3%A2nscrito%20para%20nossa%20l%C3%ADngua" TargetMode="External"/><Relationship Id="rId13" Type="http://schemas.openxmlformats.org/officeDocument/2006/relationships/header" Target="head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ducamaisbrasil.com.br/enem/educacao-fisica/lutas" TargetMode="External"/><Relationship Id="rId15" Type="http://schemas.openxmlformats.org/officeDocument/2006/relationships/footer" Target="footer2.xml"/><Relationship Id="rId14" Type="http://schemas.openxmlformats.org/officeDocument/2006/relationships/header" Target="header1.xml"/><Relationship Id="rId17" Type="http://schemas.openxmlformats.org/officeDocument/2006/relationships/footer" Target="footer1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fape.educacao.sp.gov.br/curriculopaulista/wp-content/uploads/2022/10/EF_EDF_CP_6AO9_Completo_9P.pdf" TargetMode="External"/><Relationship Id="rId8" Type="http://schemas.openxmlformats.org/officeDocument/2006/relationships/hyperlink" Target="https://efape.educacao.sp.gov.br/curriculopaulista/wp-content/uploads/2022/07/curriculo_paulista_26_07_2019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professorjonathan.com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pWmxZGELHoSe2klF2/m2WAFOSA==">CgMxLjAaMAoBMBIrCikIB0IlChFRdWF0dHJvY2VudG8gU2FucxIQQXJpYWwgVW5pY29kZSBNUxowCgExEisKKQgHQiUKEVF1YXR0cm9jZW50byBTYW5zEhBBcmlhbCBVbmljb2RlIE1TGjAKATISKwopCAdCJQoRUXVhdHRyb2NlbnRvIFNhbnMSEEFyaWFsIFVuaWNvZGUgTVMyCGguZ2pkZ3hzOAByITE2R3I1WlFObEs5eDl3Y19IWEZQLS1lamJSaXhFNTU5Vw==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2024-07-12T22:44:00Z</dcterms:created>
  <dc:creator>Márcia Giupatto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2020-06-03T00:00:00Z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2020-08-10T00:00:00Z</vt:lpwstr>
  </property>
</Properties>
</file>