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GUIA DE APRENDIZAGEM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b="0" l="0" r="0" t="0"/>
            <wp:wrapNone/>
            <wp:docPr descr="Uma imagem contendo Interface gráfica do usuário&#10;&#10;Descrição gerada automaticamente" id="1604936281" name="image3.png"/>
            <a:graphic>
              <a:graphicData uri="http://schemas.openxmlformats.org/drawingml/2006/picture">
                <pic:pic>
                  <pic:nvPicPr>
                    <pic:cNvPr descr="Uma imagem contendo Interface gráfica do usuário&#10;&#10;Descrição gerada automaticamente"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1C3052"/>
                          </a:solidFill>
                          <a:prstDash val="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Inserir o símbolo da escola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815" cy="704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b="0" l="0" r="0" t="0"/>
            <wp:wrapNone/>
            <wp:docPr descr="Uma imagem contendo Texto&#10;&#10;Descrição gerada automaticamente" id="1604936282" name="image2.png"/>
            <a:graphic>
              <a:graphicData uri="http://schemas.openxmlformats.org/drawingml/2006/picture">
                <pic:pic>
                  <pic:nvPicPr>
                    <pic:cNvPr descr="Uma imagem contendo Texto&#10;&#10;Descrição gerada automaticamente" id="0" name="image2.png"/>
                    <pic:cNvPicPr preferRelativeResize="0"/>
                  </pic:nvPicPr>
                  <pic:blipFill>
                    <a:blip r:embed="rId9"/>
                    <a:srcRect b="35333" l="0" r="0" t="24282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Ensino Fundamental Anos Finais</w:t>
      </w:r>
    </w:p>
    <w:tbl>
      <w:tblPr>
        <w:tblStyle w:val="Table1"/>
        <w:tblpPr w:leftFromText="141" w:rightFromText="141" w:topFromText="0" w:bottomFromText="0" w:vertAnchor="page" w:horzAnchor="margin" w:tblpX="0" w:tblpY="2692"/>
        <w:tblW w:w="109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"/>
        <w:gridCol w:w="2521"/>
        <w:gridCol w:w="153"/>
        <w:gridCol w:w="3280"/>
        <w:gridCol w:w="1685"/>
        <w:gridCol w:w="1323"/>
        <w:gridCol w:w="1508"/>
        <w:tblGridChange w:id="0">
          <w:tblGrid>
            <w:gridCol w:w="440"/>
            <w:gridCol w:w="2521"/>
            <w:gridCol w:w="153"/>
            <w:gridCol w:w="3280"/>
            <w:gridCol w:w="1685"/>
            <w:gridCol w:w="1323"/>
            <w:gridCol w:w="1508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gridSpan w:val="2"/>
            <w:shd w:fill="94d8d0" w:val="clear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Professor: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Curricular: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Ano/Turma: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Bimestre: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Língua Portuguesa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8°Ano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4º Bimestre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1">
            <w:pPr>
              <w:rPr>
                <w:b w:val="1"/>
                <w:color w:val="231f20"/>
              </w:rPr>
            </w:pPr>
            <w:r w:rsidDel="00000000" w:rsidR="00000000" w:rsidRPr="00000000">
              <w:rPr>
                <w:b w:val="1"/>
                <w:color w:val="231f20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 base no Currículo Paulista, este Guia de Aprendizagem visa desenvolver as competências e habilidades do Componente de</w:t>
            </w:r>
            <w:r w:rsidDel="00000000" w:rsidR="00000000" w:rsidRPr="00000000">
              <w:rPr>
                <w:rtl w:val="0"/>
              </w:rPr>
              <w:t xml:space="preserve"> Língua Portuguesa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Aproximação com a realidade do estudante</w:t>
            </w:r>
          </w:p>
        </w:tc>
      </w:tr>
      <w:tr>
        <w:trPr>
          <w:cantSplit w:val="0"/>
          <w:trHeight w:val="86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bookmarkStart w:colFirst="0" w:colLast="0" w:name="_heading=h.6ecwqjgx8m4g" w:id="0"/>
            <w:bookmarkEnd w:id="0"/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Você sabe o que é uma crônica? E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conto popular?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Durante esse bimestre, você e seus colegas </w:t>
            </w:r>
            <w:r w:rsidDel="00000000" w:rsidR="00000000" w:rsidRPr="00000000">
              <w:rPr>
                <w:rtl w:val="0"/>
              </w:rPr>
              <w:t xml:space="preserve">poderão ler e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</w:t>
            </w:r>
            <w:r w:rsidDel="00000000" w:rsidR="00000000" w:rsidRPr="00000000">
              <w:rPr>
                <w:rtl w:val="0"/>
              </w:rPr>
              <w:t xml:space="preserve">compreender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crônicas, contos populares, poemas, artigos de opinião, manifestos, letras de canções etc., analisando os efeitos de sentido, identificando ideias subentendidas e entendendo a relação dos textos com o contexto cultural e social. </w:t>
            </w:r>
            <w:r w:rsidDel="00000000" w:rsidR="00000000" w:rsidRPr="00000000">
              <w:rPr>
                <w:rtl w:val="0"/>
              </w:rPr>
              <w:t xml:space="preserve">Do mesmo modo, t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ambém </w:t>
            </w:r>
            <w:r w:rsidDel="00000000" w:rsidR="00000000" w:rsidRPr="00000000">
              <w:rPr>
                <w:rtl w:val="0"/>
              </w:rPr>
              <w:t xml:space="preserve">poderão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estudar a estrutura de textos como e-mails formais, cartazes persuasivos e debates, desenvolvendo argumentos claros para discussões. Tudo isso vai ajudar vocês a interpretar melhor os diferentes tipos de textos e suas intenções! Bons estudos!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Conteúdos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Objetivos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Narrativas cotidianas – Parte 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crônica;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Regência verbal.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e compreender crônica;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efeitos de sentido;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 relação entre o texto e seu contexto cultural e social;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Estudar e aplicar regras de regência verbal, observando usos no texto.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Narrativas cotidianas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crônica;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Regência verbal.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e compreender crônica;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efeitos de sentido, nuances, ideias subentendidas etc.;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Estudar e aplicar regras de regência verbal, observando seus usos no texto.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Narrativas populares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conto popular;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Encontro consonantal.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e compreender conto popular;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elementos culturais presentes na narrativa;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efeitos de sentido, nuances, ideias subentendidas etc.;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Estudar encontro consonantal.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Narrativas populares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conto popular;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Variação linguística.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e compreender conto popular;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elementos culturais presentes na narrativa;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efeitos de sentido, nuances, ideias subentendidas etc.;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Estudar variação linguística.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Mundos fantásticos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Conto fantástico;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Acentuação: monossílabos tônicos e oxítonas.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e interpretar um conto fantástico;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Refletir sobre os efeitos do fantástico na construção narrativa;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Estudar as regras de acentuação de monossílabos tônicos e oxítonas.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Mundos fantásticos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Conto fantástico;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Acentuação: paroxítonas.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e compreender conto fantástico;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elementos culturais presentes na narrativa;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efeitos de sentido, nuances, ideias subentendidas etc.;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Estudar as regras de acentuação de paroxítonas.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Versos com intenções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poema;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Escolhas estilísticas;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Acentuação: proparoxítonas.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e interpretar um poema;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recursos expressivos;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Refletir sobre as escolhas estilísticas do autor e seus efeitos de sentido;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Relacionar forma com conteúdo na construção poética.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Estudar as regras de acentuação de proparoxítonas.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Versos com intenções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poema;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Escolhas estilísticas.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e interpretar um poema;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recursos expressivos;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Refletir sobre as escolhas estilísticas do autor e seus efeitos de sentido;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Relacionar forma com conteúdo na construção poética.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Pensar e argumentar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Artigo de opinião;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Regência verbal.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e interpretar um artigo de opinião, analisando argumentos e pontos de vista;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o uso de regência verbal no texto;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Estudar e aplicar regras de regência verbal em diferentes contextos.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Pensar e argumentar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Artigo de opinião;</w:t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Regência verbal.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e interpretar um artigo de opinião, analisando argumentos e pontos de vista;</w:t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o uso de regência verbal no texto;</w:t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Estudar e aplicar regras de regência verbal em diferentes contextos.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Brincar com sentidos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paródia;</w:t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Palavras compostas.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e compreender uma paródia, analisando sua intencionalidade;</w:t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características linguísticas e culturais da paródia;</w:t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Observar os efeitos de sentido gerados;</w:t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Estudar palavras compostas por processos de justaposição e aglutinação.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Brincar com sentidos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paródia;</w:t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Palavras compostas.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e compreender uma paródia, analisando sua intencionalidade;</w:t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características linguísticas e culturais da paródia;</w:t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Observar os efeitos de sentido gerados;</w:t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Estudar os processos de formação de palavras compostas.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B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Histórias que encantam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trecho de narrativa;</w:t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Termos da oração.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e interpretar um trecho de narrativa;</w:t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efeitos de sentido, nuances, ideias subentendidas etc.;</w:t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os termos da oração presentes no texto;</w:t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Relacionar estrutura sintática com construção de sentido.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C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Histórias que encantam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trecho de narrativa;</w:t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Termos da oração.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e interpretar um trecho de narrativa;</w:t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efeitos de sentido, nuances, ideias subentendidas etc.;</w:t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os termos da oração presentes no texto;</w:t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Relacionar estrutura sintática com construção de sentido.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C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Histórias que encantam – Parte 3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trecho de narrativa;</w:t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Complementos verbais.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e compreender um trecho de narrativa;</w:t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efeitos de sentido, nuances, ideias subentendidas etc.;</w:t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e classificar complementos verbais no texto;</w:t>
            </w:r>
          </w:p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Relacionar o uso dos complementos verbais com a construção de sentido.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D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Histórias que encantam – Parte 4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trecho de narrativa;</w:t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Complementos verbais.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e compreender um trecho de narrativa;</w:t>
            </w:r>
          </w:p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efeitos de sentido, nuances, ideias subentendidas etc.;</w:t>
            </w:r>
          </w:p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e classificar complementos verbais no texto;</w:t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Relacionar o uso dos complementos verbais com a construção de sentido.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E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Nas entrelinhas da melodia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letra de canção;</w:t>
            </w:r>
          </w:p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Concordância verbal e nominal.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e analisar uma letra de canção;</w:t>
            </w:r>
          </w:p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escolhas lexicais e efeitos de sentido;</w:t>
            </w:r>
          </w:p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Observar aspectos linguísticos e culturais;</w:t>
            </w:r>
          </w:p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e refletir sobre os usos das concordâncias verbal e nominal no texto.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E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Nas entrelinhas da melodia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letra de canção;</w:t>
            </w:r>
          </w:p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Concordância verbal e nominal.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e analisar uma letra de canção;</w:t>
            </w:r>
          </w:p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escolhas lexicais e efeitos de sentido;</w:t>
            </w:r>
          </w:p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Observar aspectos linguísticos e culturais;</w:t>
            </w:r>
          </w:p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e refletir sobre os usos das concordâncias verbal e nominal no texto.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F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Vozes que transformam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manifesto;</w:t>
            </w:r>
          </w:p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Verbos nas vozes ativa, passiva e reflexiva.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e analisar um manifesto;</w:t>
            </w:r>
          </w:p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intencionalidade e impacto social;</w:t>
            </w:r>
          </w:p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Estudar os usos das vozes ativa, passiva e reflexiva no texto;</w:t>
            </w:r>
          </w:p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Aplicar diferentes vozes verbais na reescrita de trechos do manifesto.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0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Vozes que transformam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manifesto;</w:t>
            </w:r>
          </w:p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Verbos nas vozes ativa, passiva e reflexiva.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e analisar um manifesto;</w:t>
            </w:r>
          </w:p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intencionalidade e impacto social;</w:t>
            </w:r>
          </w:p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Estudar os usos das vozes ativa, passiva e reflexiva no texto;</w:t>
            </w:r>
          </w:p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Aplicar diferentes vozes verbais na reescrita de trechos do manifesto.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0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Cada palavra em seu lugar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E-mail formal;</w:t>
            </w:r>
          </w:p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[Preencher com tópico escolhido]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as características e a estrutura de um e-mail formal;</w:t>
            </w:r>
          </w:p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e aplicar linguagem adequada a contextos formais de comunicação;</w:t>
            </w:r>
          </w:p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Refletir sobre contextos de uso de e-mails formais;</w:t>
            </w:r>
          </w:p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Comparar as escolhas de registros formal e informal;</w:t>
            </w:r>
          </w:p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Estudar XXXX.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1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Cada palavra em seu lugar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E-mail formal;</w:t>
            </w:r>
          </w:p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[Preencher com tópico escolhido]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as características e a estrutura de um e-mail formal;</w:t>
            </w:r>
          </w:p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e aplicar linguagem adequada a contextos formais de comunicação;</w:t>
            </w:r>
          </w:p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Produzir um e-mail formal com clareza, coesão e coerência;</w:t>
            </w:r>
          </w:p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Estudar XXXXX.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2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Cartazes que impactam e convencem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Cartaz argumentativo;</w:t>
            </w:r>
          </w:p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[Preencher com tópico escolhido]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 estrutura de cartazes argumentativos, identificando elementos persuasivos;</w:t>
            </w:r>
          </w:p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Interpretar os efeitos de sentido gerados;</w:t>
            </w:r>
          </w:p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Refletir sobre o uso de imagens e texto para reforçar argumentos;</w:t>
            </w:r>
          </w:p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Estudar XXXXX.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Cartazes que impactam e convencem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Cartaz argumentativo;</w:t>
            </w:r>
          </w:p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[Preencher com tópico escolhido]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 estrutura de cartazes argumentativos, identificando elementos persuasivos;</w:t>
            </w:r>
          </w:p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Interpretar os efeitos de sentido gerados;</w:t>
            </w:r>
          </w:p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Refletir sobre o uso de imagens e texto para reforçar argumentos;</w:t>
            </w:r>
          </w:p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Estudar XXXXX.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3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Palavras de incentivo e reflexão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autoajuda;</w:t>
            </w:r>
          </w:p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Advérbios e locuções adverbiais.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e interpretar trechos de um texto de autoajuda, identificando sua intenção comunicativa e seus efeitos de sentido;</w:t>
            </w:r>
          </w:p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 uso de advérbios e locuções adverbiais no texto, reconhecendo seus efeitos de sentido.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4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Palavras de incentivo e reflexão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Leitura de autoajuda;</w:t>
            </w:r>
          </w:p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Advérbios e locuções adverbiais.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e interpretar trechos de um texto de autoajuda, identificando sua intenção comunicativa e efeitos de sentido;</w:t>
            </w:r>
          </w:p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 uso de advérbios e locuções adverbiais no texto, reconhecendo seus efeitos de sentido.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4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Falar e ouvir: discutir para construir –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Debate.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 estrutura de um debate, incluindo papéis e regras;</w:t>
            </w:r>
          </w:p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Desenvolver argumentos claros e baseados em evidências para uma discussão formal.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15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Falar e ouvir: discutir para construir –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Debate.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Participar de um debate, respeitando opiniões divergentes e aprimorando habilidades de oratória e escuta ativa.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shd w:fill="94d8d0" w:val="clear"/>
          </w:tcPr>
          <w:p w:rsidR="00000000" w:rsidDel="00000000" w:rsidP="00000000" w:rsidRDefault="00000000" w:rsidRPr="00000000" w14:paraId="0000015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Metodologias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16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Ambientes de Aprendizagem </w:t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expositiva dialogada;</w:t>
            </w:r>
          </w:p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Rodas de conversa;</w:t>
            </w:r>
          </w:p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em grupo;</w:t>
            </w:r>
          </w:p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entre pares;</w:t>
            </w:r>
          </w:p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Quiz (Pause e responda);</w:t>
            </w:r>
          </w:p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Lemov:</w:t>
            </w:r>
          </w:p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08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Virem e conversem;</w:t>
            </w:r>
          </w:p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08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Todo mundo escreve;</w:t>
            </w:r>
          </w:p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08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 suas palavras;</w:t>
            </w:r>
          </w:p>
          <w:p w:rsidR="00000000" w:rsidDel="00000000" w:rsidP="00000000" w:rsidRDefault="00000000" w:rsidRPr="00000000" w14:paraId="0000016C">
            <w:pPr>
              <w:ind w:firstLine="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aula;</w:t>
            </w:r>
          </w:p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leitura; </w:t>
            </w:r>
          </w:p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do Futuro;</w:t>
            </w:r>
          </w:p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Pátio;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17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Critérios de Avaliação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Frequência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pontos);</w:t>
            </w:r>
          </w:p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Atividades em sala de aula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pontos);</w:t>
            </w:r>
          </w:p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Tarefa SP (2,0 pontos);</w:t>
            </w:r>
          </w:p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Prova Paulista (4,0 pontos);</w:t>
            </w:r>
          </w:p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18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Fontes de pesquisa para o estudante 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18F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CMSP WEB ou APP</w:t>
            </w:r>
            <w:r w:rsidDel="00000000" w:rsidR="00000000" w:rsidRPr="00000000">
              <w:rPr>
                <w:rtl w:val="0"/>
              </w:rPr>
              <w:t xml:space="preserve">: Atividades: </w:t>
            </w:r>
            <w:hyperlink r:id="rId1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https://cmspweb.ip.tv/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0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Sites:</w:t>
            </w:r>
          </w:p>
          <w:p w:rsidR="00000000" w:rsidDel="00000000" w:rsidP="00000000" w:rsidRDefault="00000000" w:rsidRPr="00000000" w14:paraId="00000191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2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HATOUM, M. Catadores de tralhas e sonhos. Estadão, 27 mar. 2015. Disponível em: www.estadao.com.br/cultura/miltonhatoum/catadores-de-tralhas-e-sonhos-imp-/. Acesso em: 29 jun. 2025</w:t>
            </w:r>
          </w:p>
          <w:p w:rsidR="00000000" w:rsidDel="00000000" w:rsidP="00000000" w:rsidRDefault="00000000" w:rsidRPr="00000000" w14:paraId="00000193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PEDRA, M. J. L. Deslocamentos e outras leituras nos contos de Pedro Malasartes. Dissertação (Mestrado) – Programa de Pós-Graduação em Literatura e Cultura - Universidade Federal da Bahia. Salvador, 2017. Disponível em: https://repositorio.ufba.br/handle/ri/26393. Acesso em: 1 jul. 2025. </w:t>
            </w:r>
          </w:p>
          <w:p w:rsidR="00000000" w:rsidDel="00000000" w:rsidP="00000000" w:rsidRDefault="00000000" w:rsidRPr="00000000" w14:paraId="00000194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ELENYCARVALHO. Conto popular. Wordwall, [s.d.]. Disponível em: https://wordwall.net/pt/resource/3497464/conto-popular. Acesso em: 2 jul. 2025</w:t>
            </w:r>
          </w:p>
          <w:p w:rsidR="00000000" w:rsidDel="00000000" w:rsidP="00000000" w:rsidRDefault="00000000" w:rsidRPr="00000000" w14:paraId="00000195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SANTOS, M. Língua Portuguesa – O conto popular. Prefeitura de Goiânia, [s.d.]. Disponível em: https://sme.goiania.go.gov.br/conexaoescola/ensino_fundamental/lingua-portuguesa-o-conto-popular/. Acesso em: 2 jul. 2025. </w:t>
            </w:r>
          </w:p>
          <w:p w:rsidR="00000000" w:rsidDel="00000000" w:rsidP="00000000" w:rsidRDefault="00000000" w:rsidRPr="00000000" w14:paraId="00000196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ANDRADE, C. D. de. Flor, telefone, moça – Carlos Drummond de Andrade. Portal do Conto Brasileiro, 12 jan. 2020. Disponível em: https://contobrasileiro.com.br/flor-telefone-moca-conto-de-carlos-drummond-de-andrade/. Acesso em: 30 jun. 2025</w:t>
            </w:r>
          </w:p>
          <w:p w:rsidR="00000000" w:rsidDel="00000000" w:rsidP="00000000" w:rsidRDefault="00000000" w:rsidRPr="00000000" w14:paraId="00000197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CARLOS EDUARDO VALENTE. Áudio-animação – O retrato oval – de Edgar Allan Poe. YouTube, 26 out. 2020. Disponível em: https://www.youtube.com/watch?v=ltYZVKdUkvY. Acesso em: 1 jul. 2025.</w:t>
            </w:r>
          </w:p>
          <w:p w:rsidR="00000000" w:rsidDel="00000000" w:rsidP="00000000" w:rsidRDefault="00000000" w:rsidRPr="00000000" w14:paraId="00000198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NEYLOR FM. TVEscola – Morte e Vida Severina em desenho animado (1/4). YouTube, 14 jul. 2011. Disponível em: https://www.youtube.com/watch?v=P8yeAHVP8MQ. Acesso em: 8 jul. 2025.</w:t>
            </w:r>
          </w:p>
          <w:p w:rsidR="00000000" w:rsidDel="00000000" w:rsidP="00000000" w:rsidRDefault="00000000" w:rsidRPr="00000000" w14:paraId="00000199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MARCELLO, C. 5 poemas emocionantes de Conceição Evaristo. Cultura Genial, [s.d.]. Disponível em: https://www.culturagenial.com/poemas-de-conceicao-evaristo/. Acesso em: 7 jul. 2025.</w:t>
            </w:r>
          </w:p>
          <w:p w:rsidR="00000000" w:rsidDel="00000000" w:rsidP="00000000" w:rsidRDefault="00000000" w:rsidRPr="00000000" w14:paraId="0000019A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LETICIA231. Transitividade Verbal. Wordwall, [s.d.]. Disponível em: https://wordwall.net/pt/resource/8398545/transitividade-verbal. Acesso em: 10 jul. 2025.</w:t>
            </w:r>
          </w:p>
          <w:p w:rsidR="00000000" w:rsidDel="00000000" w:rsidP="00000000" w:rsidRDefault="00000000" w:rsidRPr="00000000" w14:paraId="0000019B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SAYÃO, R. Preconceito na escola. Folha de S.Paulo, 13 jun. 2016. Disponível em: https://www1.folha.uol.com.br/colunas/roselysayao/2016/06/1786295-preconceito-na-escola.shtml. Acesso em: 10 jul. 2025. </w:t>
            </w:r>
          </w:p>
          <w:p w:rsidR="00000000" w:rsidDel="00000000" w:rsidP="00000000" w:rsidRDefault="00000000" w:rsidRPr="00000000" w14:paraId="0000019C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AULA NOTA DEZ. O que é literatura de suspense, [s.d.]. Disponível em: https://aulanotadez.com.br/glossario/o-que-e-literatura-de-suspense/. Acesso em: 29 jun. 2025.</w:t>
            </w:r>
          </w:p>
          <w:p w:rsidR="00000000" w:rsidDel="00000000" w:rsidP="00000000" w:rsidRDefault="00000000" w:rsidRPr="00000000" w14:paraId="0000019D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MARQUES, L. de. L. Diáspora africana, você sabe o que é? Fundação Cultural Palmares, 6 jun. 2023. Disponível em: https://www.gov.br/palmares/pt-br/assuntos/noticias/diaspora-africana-voce-sabe-o-que-e. Acesso em: 3 jul. 2025.</w:t>
            </w:r>
          </w:p>
          <w:p w:rsidR="00000000" w:rsidDel="00000000" w:rsidP="00000000" w:rsidRDefault="00000000" w:rsidRPr="00000000" w14:paraId="0000019E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LINK NACIONAL. Conheça a história do e-mail e como evoluiu até hoje, 5 jul. 2024. Disponível em: https://www.linknacional.com.br/blog/historia-do-email/?srsltid=AfmBOooaZIE2SXuyuHIKLrXeACGQlLT-_0BTaIZoUu7-lWtZmKQR4Cu. Acesso em: 3 jul. 2025.</w:t>
            </w:r>
          </w:p>
          <w:p w:rsidR="00000000" w:rsidDel="00000000" w:rsidP="00000000" w:rsidRDefault="00000000" w:rsidRPr="00000000" w14:paraId="0000019F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ECONOMIAS. 10 exemplos de email formal para vários usos. Doutor Finanças, 27 dez. 2021. Disponível em: https://www.doutorfinancas.pt/vida-e-familia/exemplos-de-email-formal/. Acesso em: 3 jul. 2025.</w:t>
            </w:r>
          </w:p>
          <w:p w:rsidR="00000000" w:rsidDel="00000000" w:rsidP="00000000" w:rsidRDefault="00000000" w:rsidRPr="00000000" w14:paraId="000001A0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NAKAHARA WEAR. Quem mexeu no meu queijo o Filme. YouTube, 16 dez. 2021. Disponível em: https://www.youtube.com/watch?v=lfAsacOWqZI. Acesso em: 8 jul. 2025. </w:t>
            </w:r>
          </w:p>
          <w:p w:rsidR="00000000" w:rsidDel="00000000" w:rsidP="00000000" w:rsidRDefault="00000000" w:rsidRPr="00000000" w14:paraId="000001A1">
            <w:pPr>
              <w:numPr>
                <w:ilvl w:val="0"/>
                <w:numId w:val="1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ORTIZ, R. Influenciadores, intelectuais, mediadores simbólicos. RuMoRes, v. 16, n. 31, 2022. Disponível em: https://www.revistas.usp.br/Rumores/article/view/200396. Acesso em: 10 jul. 2025.</w:t>
            </w:r>
          </w:p>
          <w:p w:rsidR="00000000" w:rsidDel="00000000" w:rsidP="00000000" w:rsidRDefault="00000000" w:rsidRPr="00000000" w14:paraId="000001A2">
            <w:pPr>
              <w:ind w:left="720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9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720" w:top="155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660" cy="5424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b="0" l="0" r="0" t="0"/>
          <wp:wrapNone/>
          <wp:docPr id="160493628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58503" t="0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31598" cy="632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fmla="val 60592" name="adj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980" cy="36281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0471FC"/>
    <w:rPr>
      <w:color w:val="0563c1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0471FC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9A34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 w:val="1"/>
    <w:unhideWhenUsed w:val="1"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 w:val="1"/>
    <w:rsid w:val="00C612A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cmspweb.ip.tv/" TargetMode="Externa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zTcoUYWG2osyV+QgoVH/raoksw==">CgMxLjAyDmguNmVjd3FqZ3g4bTRnOAByITFrZHFuTktQTmpvbXZQYW8yLTk4UFBMZnE4eU52bENlTQ==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2025-06-23T14:41:00Z</dcterms:created>
  <dc:creator>Emanoela Gonçalves Ramos</dc:creator>
</cp:coreProperties>
</file>