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AA8D5E" w14:textId="77777777" w:rsidR="00330C37" w:rsidRDefault="00000000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GUIA DE APRENDIZAGEM</w:t>
      </w:r>
      <w:r>
        <w:rPr>
          <w:noProof/>
        </w:rPr>
        <w:drawing>
          <wp:anchor distT="0" distB="0" distL="114300" distR="114300" simplePos="0" relativeHeight="251658240" behindDoc="0" locked="0" layoutInCell="1" hidden="0" allowOverlap="1" wp14:anchorId="1E5AE3D8" wp14:editId="1FE38AE5">
            <wp:simplePos x="0" y="0"/>
            <wp:positionH relativeFrom="column">
              <wp:posOffset>1</wp:posOffset>
            </wp:positionH>
            <wp:positionV relativeFrom="paragraph">
              <wp:posOffset>-634</wp:posOffset>
            </wp:positionV>
            <wp:extent cx="1108364" cy="643864"/>
            <wp:effectExtent l="0" t="0" r="0" b="0"/>
            <wp:wrapNone/>
            <wp:docPr id="1604936281" name="image3.png" descr="Uma imagem contendo Interface gráfica do usuário&#10;&#10;Descrição gerada automaticament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 descr="Uma imagem contendo Interface gráfica do usuário&#10;&#10;Descrição gerada automaticamente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08364" cy="64386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77543A38" wp14:editId="754A7E09">
                <wp:simplePos x="0" y="0"/>
                <wp:positionH relativeFrom="column">
                  <wp:posOffset>6126480</wp:posOffset>
                </wp:positionH>
                <wp:positionV relativeFrom="paragraph">
                  <wp:posOffset>-37728</wp:posOffset>
                </wp:positionV>
                <wp:extent cx="805815" cy="704550"/>
                <wp:effectExtent l="0" t="0" r="0" b="0"/>
                <wp:wrapNone/>
                <wp:docPr id="1604936279" name="Retângulo 16049362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949443" y="3434075"/>
                          <a:ext cx="793115" cy="691850"/>
                        </a:xfrm>
                        <a:prstGeom prst="rect">
                          <a:avLst/>
                        </a:prstGeom>
                        <a:noFill/>
                        <a:ln w="12700" cap="flat" cmpd="sng">
                          <a:solidFill>
                            <a:srgbClr val="1C3052"/>
                          </a:solidFill>
                          <a:prstDash val="dot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3DC437C7" w14:textId="77777777" w:rsidR="00330C37" w:rsidRDefault="00000000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i/>
                                <w:color w:val="000000"/>
                                <w:sz w:val="20"/>
                              </w:rPr>
                              <w:t>Inserir o símbolo da escola</w:t>
                            </w: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7543A38" id="Retângulo 1604936279" o:spid="_x0000_s1026" style="position:absolute;left:0;text-align:left;margin-left:482.4pt;margin-top:-2.95pt;width:63.45pt;height:55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VrzHgIAACIEAAAOAAAAZHJzL2Uyb0RvYy54bWysU9uO2jAQfa/Uf7D8XpJAWC4irCooVaVV&#10;i7TbDzCOQyz5Vo8h4e87duhC24eVqoLkjOPJmTNnjlePvVbkLDxIaypajHJKhOG2luZY0e8vuw9z&#10;SiAwUzNljajoRQB9XL9/t+rcUoxta1UtPEEQA8vOVbQNwS2zDHgrNIORdcLgYWO9ZgG3/pjVnnWI&#10;rlU2zvOHrLO+dt5yAYBvt8MhXSf8phE8fGsaEIGoiiK3kFaf1kNcs/WKLY+euVbyKw32Dyw0kwaL&#10;vkJtWWDk5OVfUFpyb8E2YcStzmzTSC5SD9hNkf/RzXPLnEi9oDjgXmWC/wfLv56f3d6jDJ2DJWAY&#10;u+gbr+MT+ZG+ouUC/+WEkktFJ+WkzGfTQTjRB8IxYbaYFMWUEo4JD4tiPk3CZjcg5yF8FlaTGFTU&#10;41ySXOz8BAGLY+qvlFjX2J1UKs1GGdKhscazHMfHGVqkUSxgqF1dUTDHhANWyTp+E78GfzxslCdn&#10;hkMvNpN8Oo50scZvabHglkE75NU2DD1pGdCRSuqKzvP4G163gtWfTE3CxaGNDZqZRmKgKVECrY9B&#10;4huYVG/nIRdlkNJN9BiF/tAjSAwPtr7sPQHHdxJ5PjEIe+bRmgWWRbtiwR8n5pGE+mLQD4uiHOMA&#10;QtqU06SWvz853J8ww1uLt4AHT8mw2YR0Kwb1P56CbWQazI3MlS4aMWl5vTTR6ff7lHW72uufAAAA&#10;//8DAFBLAwQUAAYACAAAACEAv7Lp9eAAAAALAQAADwAAAGRycy9kb3ducmV2LnhtbEyPwU7DMBBE&#10;70j8g7VI3Fo7QEoT4lSAhFB7AdpKXLexiSPidRS7Tfr3OCd629GOZt4Uq9G27KR73ziSkMwFME2V&#10;Uw3VEva7t9kSmA9ICltHWsJZe1iV11cF5soN9KVP21CzGEI+RwkmhC7n3FdGW/Rz12mKvx/XWwxR&#10;9jVXPQ4x3Lb8TogFt9hQbDDY6Vejq9/t0UoQL/v7z0263gyi+v5Ac6a1EO9S3t6Mz0/Agh7Dvxkm&#10;/IgOZWQ6uCMpz1oJ2eIhogcJszQDNhlEljwCO0xXmgAvC365ofwDAAD//wMAUEsBAi0AFAAGAAgA&#10;AAAhALaDOJL+AAAA4QEAABMAAAAAAAAAAAAAAAAAAAAAAFtDb250ZW50X1R5cGVzXS54bWxQSwEC&#10;LQAUAAYACAAAACEAOP0h/9YAAACUAQAACwAAAAAAAAAAAAAAAAAvAQAAX3JlbHMvLnJlbHNQSwEC&#10;LQAUAAYACAAAACEAliFa8x4CAAAiBAAADgAAAAAAAAAAAAAAAAAuAgAAZHJzL2Uyb0RvYy54bWxQ&#10;SwECLQAUAAYACAAAACEAv7Lp9eAAAAALAQAADwAAAAAAAAAAAAAAAAB4BAAAZHJzL2Rvd25yZXYu&#10;eG1sUEsFBgAAAAAEAAQA8wAAAIUFAAAAAA==&#10;" filled="f" strokecolor="#1c3052" strokeweight="1pt">
                <v:stroke dashstyle="dot" startarrowwidth="narrow" startarrowlength="short" endarrowwidth="narrow" endarrowlength="short"/>
                <v:textbox inset="2.53958mm,1.2694mm,2.53958mm,1.2694mm">
                  <w:txbxContent>
                    <w:p w14:paraId="3DC437C7" w14:textId="77777777" w:rsidR="00330C37" w:rsidRDefault="00000000">
                      <w:pPr>
                        <w:spacing w:line="258" w:lineRule="auto"/>
                        <w:jc w:val="center"/>
                        <w:textDirection w:val="btLr"/>
                      </w:pPr>
                      <w:r>
                        <w:rPr>
                          <w:i/>
                          <w:color w:val="000000"/>
                          <w:sz w:val="20"/>
                        </w:rPr>
                        <w:t>Inserir o símbolo da escola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0288" behindDoc="0" locked="0" layoutInCell="1" hidden="0" allowOverlap="1" wp14:anchorId="45D21DAC" wp14:editId="28C939CF">
            <wp:simplePos x="0" y="0"/>
            <wp:positionH relativeFrom="column">
              <wp:posOffset>-766815</wp:posOffset>
            </wp:positionH>
            <wp:positionV relativeFrom="paragraph">
              <wp:posOffset>-984249</wp:posOffset>
            </wp:positionV>
            <wp:extent cx="2216989" cy="894877"/>
            <wp:effectExtent l="0" t="0" r="0" b="0"/>
            <wp:wrapNone/>
            <wp:docPr id="1604936282" name="image2.png" descr="Uma imagem contendo Texto&#10;&#10;Descrição gerada automaticament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Uma imagem contendo Texto&#10;&#10;Descrição gerada automaticamente"/>
                    <pic:cNvPicPr preferRelativeResize="0"/>
                  </pic:nvPicPr>
                  <pic:blipFill>
                    <a:blip r:embed="rId9"/>
                    <a:srcRect t="24282" b="35333"/>
                    <a:stretch>
                      <a:fillRect/>
                    </a:stretch>
                  </pic:blipFill>
                  <pic:spPr>
                    <a:xfrm>
                      <a:off x="0" y="0"/>
                      <a:ext cx="2216989" cy="89487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11FDF644" w14:textId="77777777" w:rsidR="00330C37" w:rsidRDefault="00000000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Novo Ensino Médio</w:t>
      </w:r>
    </w:p>
    <w:tbl>
      <w:tblPr>
        <w:tblStyle w:val="a"/>
        <w:tblpPr w:leftFromText="141" w:rightFromText="141" w:vertAnchor="page" w:horzAnchor="margin" w:tblpY="2692"/>
        <w:tblW w:w="1091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40"/>
        <w:gridCol w:w="2521"/>
        <w:gridCol w:w="153"/>
        <w:gridCol w:w="3280"/>
        <w:gridCol w:w="1398"/>
        <w:gridCol w:w="1610"/>
        <w:gridCol w:w="1508"/>
      </w:tblGrid>
      <w:tr w:rsidR="00330C37" w14:paraId="4E48D1F4" w14:textId="77777777" w:rsidTr="00513AB7">
        <w:trPr>
          <w:trHeight w:val="269"/>
        </w:trPr>
        <w:tc>
          <w:tcPr>
            <w:tcW w:w="2961" w:type="dxa"/>
            <w:gridSpan w:val="2"/>
            <w:shd w:val="clear" w:color="auto" w:fill="94D8D0"/>
          </w:tcPr>
          <w:p w14:paraId="56DD3B22" w14:textId="77777777" w:rsidR="00330C37" w:rsidRDefault="00000000">
            <w:pPr>
              <w:rPr>
                <w:b/>
              </w:rPr>
            </w:pPr>
            <w:r>
              <w:rPr>
                <w:b/>
              </w:rPr>
              <w:t>Professor:</w:t>
            </w:r>
          </w:p>
        </w:tc>
        <w:tc>
          <w:tcPr>
            <w:tcW w:w="4831" w:type="dxa"/>
            <w:gridSpan w:val="3"/>
            <w:shd w:val="clear" w:color="auto" w:fill="94D8D0"/>
          </w:tcPr>
          <w:p w14:paraId="00327C8B" w14:textId="77777777" w:rsidR="00330C37" w:rsidRDefault="00000000">
            <w:pPr>
              <w:rPr>
                <w:b/>
              </w:rPr>
            </w:pPr>
            <w:r>
              <w:rPr>
                <w:b/>
              </w:rPr>
              <w:t>Componente Curricular:</w:t>
            </w:r>
          </w:p>
        </w:tc>
        <w:tc>
          <w:tcPr>
            <w:tcW w:w="1610" w:type="dxa"/>
            <w:shd w:val="clear" w:color="auto" w:fill="94D8D0"/>
          </w:tcPr>
          <w:p w14:paraId="2BE09745" w14:textId="77777777" w:rsidR="00330C37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Ano/Turma:</w:t>
            </w:r>
          </w:p>
        </w:tc>
        <w:tc>
          <w:tcPr>
            <w:tcW w:w="1508" w:type="dxa"/>
            <w:shd w:val="clear" w:color="auto" w:fill="94D8D0"/>
          </w:tcPr>
          <w:p w14:paraId="62180370" w14:textId="77777777" w:rsidR="00330C37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Bimestre:</w:t>
            </w:r>
          </w:p>
        </w:tc>
      </w:tr>
      <w:tr w:rsidR="00330C37" w14:paraId="51EFCE3A" w14:textId="77777777" w:rsidTr="00513AB7">
        <w:trPr>
          <w:trHeight w:val="414"/>
        </w:trPr>
        <w:tc>
          <w:tcPr>
            <w:tcW w:w="2961" w:type="dxa"/>
            <w:gridSpan w:val="2"/>
            <w:shd w:val="clear" w:color="auto" w:fill="FFFFFF"/>
          </w:tcPr>
          <w:p w14:paraId="5AAB578E" w14:textId="77777777" w:rsidR="00330C37" w:rsidRDefault="00330C37">
            <w:pPr>
              <w:rPr>
                <w:b/>
              </w:rPr>
            </w:pPr>
          </w:p>
        </w:tc>
        <w:tc>
          <w:tcPr>
            <w:tcW w:w="4831" w:type="dxa"/>
            <w:gridSpan w:val="3"/>
            <w:shd w:val="clear" w:color="auto" w:fill="FFFFFF"/>
            <w:vAlign w:val="center"/>
          </w:tcPr>
          <w:p w14:paraId="7A4ABB39" w14:textId="77777777" w:rsidR="00330C37" w:rsidRDefault="00000000">
            <w:r>
              <w:t>Biotecnologia</w:t>
            </w:r>
          </w:p>
        </w:tc>
        <w:tc>
          <w:tcPr>
            <w:tcW w:w="1610" w:type="dxa"/>
            <w:shd w:val="clear" w:color="auto" w:fill="FFFFFF"/>
            <w:vAlign w:val="center"/>
          </w:tcPr>
          <w:p w14:paraId="1FFD7557" w14:textId="77777777" w:rsidR="00330C37" w:rsidRDefault="00000000">
            <w:pPr>
              <w:jc w:val="center"/>
            </w:pPr>
            <w:r>
              <w:t>3ª Série</w:t>
            </w:r>
          </w:p>
        </w:tc>
        <w:tc>
          <w:tcPr>
            <w:tcW w:w="1508" w:type="dxa"/>
            <w:shd w:val="clear" w:color="auto" w:fill="FFFFFF"/>
            <w:vAlign w:val="center"/>
          </w:tcPr>
          <w:p w14:paraId="598B595B" w14:textId="77777777" w:rsidR="00330C37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4º Bimestre</w:t>
            </w:r>
          </w:p>
        </w:tc>
      </w:tr>
      <w:tr w:rsidR="00330C37" w14:paraId="3636E3D1" w14:textId="77777777">
        <w:tc>
          <w:tcPr>
            <w:tcW w:w="10910" w:type="dxa"/>
            <w:gridSpan w:val="7"/>
            <w:shd w:val="clear" w:color="auto" w:fill="94D8D0"/>
          </w:tcPr>
          <w:p w14:paraId="77C75C8F" w14:textId="77777777" w:rsidR="00330C37" w:rsidRDefault="00000000">
            <w:pPr>
              <w:rPr>
                <w:b/>
                <w:color w:val="231F20"/>
              </w:rPr>
            </w:pPr>
            <w:r>
              <w:rPr>
                <w:b/>
                <w:color w:val="231F20"/>
              </w:rPr>
              <w:t>Justificativa</w:t>
            </w:r>
          </w:p>
        </w:tc>
      </w:tr>
      <w:tr w:rsidR="00330C37" w14:paraId="7D88FC63" w14:textId="77777777">
        <w:tc>
          <w:tcPr>
            <w:tcW w:w="10910" w:type="dxa"/>
            <w:gridSpan w:val="7"/>
          </w:tcPr>
          <w:p w14:paraId="72CEAB27" w14:textId="77777777" w:rsidR="00330C37" w:rsidRDefault="0000000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Com base no Currículo Paulista, este Guia de Aprendizagem visa desenvolver as competências e habilidades do Componente de</w:t>
            </w:r>
            <w:r>
              <w:t xml:space="preserve"> Biotecnologia</w:t>
            </w:r>
            <w:r>
              <w:rPr>
                <w:color w:val="000000"/>
              </w:rPr>
              <w:t xml:space="preserve"> e os princípios do Programa Ensino Integral, tais como: a Pedagogia da Presença, o Protagonismo, os Quatro Pilares da Educação e a Educação Interdimensional.</w:t>
            </w:r>
          </w:p>
        </w:tc>
      </w:tr>
      <w:tr w:rsidR="00330C37" w14:paraId="4C545FF4" w14:textId="77777777">
        <w:tc>
          <w:tcPr>
            <w:tcW w:w="10910" w:type="dxa"/>
            <w:gridSpan w:val="7"/>
            <w:shd w:val="clear" w:color="auto" w:fill="94D8D0"/>
          </w:tcPr>
          <w:p w14:paraId="0B4760AC" w14:textId="77777777" w:rsidR="00330C37" w:rsidRDefault="00000000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Aproximação com a realidade do estudante</w:t>
            </w:r>
          </w:p>
        </w:tc>
      </w:tr>
      <w:tr w:rsidR="00330C37" w14:paraId="6D04E446" w14:textId="77777777">
        <w:trPr>
          <w:trHeight w:val="861"/>
        </w:trPr>
        <w:tc>
          <w:tcPr>
            <w:tcW w:w="10910" w:type="dxa"/>
            <w:gridSpan w:val="7"/>
          </w:tcPr>
          <w:p w14:paraId="5BF1F9B1" w14:textId="77777777" w:rsidR="00330C37" w:rsidRDefault="00000000">
            <w:pPr>
              <w:jc w:val="both"/>
              <w:rPr>
                <w:color w:val="000000"/>
              </w:rPr>
            </w:pPr>
            <w:bookmarkStart w:id="0" w:name="_heading=h.qnobijb2yknf" w:colFirst="0" w:colLast="0"/>
            <w:bookmarkEnd w:id="0"/>
            <w:r>
              <w:rPr>
                <w:color w:val="000000"/>
              </w:rPr>
              <w:t xml:space="preserve">Você </w:t>
            </w:r>
            <w:r>
              <w:t xml:space="preserve">sabe </w:t>
            </w:r>
            <w:r>
              <w:rPr>
                <w:color w:val="000000"/>
              </w:rPr>
              <w:t xml:space="preserve">de quais formas a Biotecnologia poderia auxiliar no combate à dengue? Neste bimestre, você e seus colegas vão compreender como a alteração do DNA dos mosquitos pode reduzir a transmissão de dengue e seus impactos ecológicos, além de pesquisar o que são os gene drives e as suas aplicações para o controle de pragas. Do mesmo modo, </w:t>
            </w:r>
            <w:r>
              <w:t>t</w:t>
            </w:r>
            <w:r>
              <w:rPr>
                <w:color w:val="000000"/>
              </w:rPr>
              <w:t>ambém terão a oportunidade de p</w:t>
            </w:r>
            <w:r>
              <w:t>esquisar a criação e a implementação de ecossistemas sintéticos, promovendo a conservação de espécies.</w:t>
            </w:r>
            <w:r>
              <w:rPr>
                <w:color w:val="000000"/>
              </w:rPr>
              <w:t xml:space="preserve"> Por fim, </w:t>
            </w:r>
            <w:r>
              <w:t>poderão ainda</w:t>
            </w:r>
            <w:r>
              <w:rPr>
                <w:color w:val="000000"/>
              </w:rPr>
              <w:t xml:space="preserve"> reconhecer o uso de técnicas de metagenômica para analisar comunidades microbianas e analisar o uso de bactérias, fungos e plantas geneticamente modificadas para a biorremediação. Além destes, outros</w:t>
            </w:r>
            <w:r>
              <w:t xml:space="preserve"> </w:t>
            </w:r>
            <w:r>
              <w:rPr>
                <w:color w:val="000000"/>
              </w:rPr>
              <w:t xml:space="preserve">temas importantes serão abordados durante o bimestre! Bons estudos! </w:t>
            </w:r>
            <w:r>
              <w:rPr>
                <w:rFonts w:ascii="Poppins" w:eastAsia="Poppins" w:hAnsi="Poppins" w:cs="Poppins"/>
                <w:b/>
                <w:color w:val="000000"/>
                <w:sz w:val="56"/>
                <w:szCs w:val="56"/>
              </w:rPr>
              <w:t xml:space="preserve"> </w:t>
            </w:r>
          </w:p>
        </w:tc>
      </w:tr>
      <w:tr w:rsidR="00330C37" w14:paraId="64749D7F" w14:textId="77777777">
        <w:tc>
          <w:tcPr>
            <w:tcW w:w="3114" w:type="dxa"/>
            <w:gridSpan w:val="3"/>
            <w:shd w:val="clear" w:color="auto" w:fill="94D8D0"/>
          </w:tcPr>
          <w:p w14:paraId="6FB63DA0" w14:textId="77777777" w:rsidR="00330C37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Título</w:t>
            </w:r>
          </w:p>
        </w:tc>
        <w:tc>
          <w:tcPr>
            <w:tcW w:w="3280" w:type="dxa"/>
            <w:shd w:val="clear" w:color="auto" w:fill="94D8D0"/>
          </w:tcPr>
          <w:p w14:paraId="3D67080E" w14:textId="77777777" w:rsidR="00330C37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Conteúdos</w:t>
            </w:r>
          </w:p>
        </w:tc>
        <w:tc>
          <w:tcPr>
            <w:tcW w:w="4516" w:type="dxa"/>
            <w:gridSpan w:val="3"/>
            <w:shd w:val="clear" w:color="auto" w:fill="94D8D0"/>
          </w:tcPr>
          <w:p w14:paraId="34ACCE57" w14:textId="77777777" w:rsidR="00330C37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Objetivos</w:t>
            </w:r>
          </w:p>
        </w:tc>
      </w:tr>
      <w:tr w:rsidR="00330C37" w14:paraId="2CE3CAC4" w14:textId="77777777">
        <w:trPr>
          <w:trHeight w:val="789"/>
        </w:trPr>
        <w:tc>
          <w:tcPr>
            <w:tcW w:w="440" w:type="dxa"/>
            <w:shd w:val="clear" w:color="auto" w:fill="FDD3DA"/>
            <w:vAlign w:val="center"/>
          </w:tcPr>
          <w:p w14:paraId="68CAEC53" w14:textId="77777777" w:rsidR="00330C37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6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BD9082A" w14:textId="77777777" w:rsidR="00330C37" w:rsidRDefault="00000000">
            <w:r>
              <w:t>Biotecnologia contra a dengue</w:t>
            </w:r>
          </w:p>
        </w:tc>
        <w:tc>
          <w:tcPr>
            <w:tcW w:w="3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1B0F31" w14:textId="77777777" w:rsidR="00330C37" w:rsidRDefault="00000000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/>
              </w:rPr>
            </w:pPr>
            <w:r>
              <w:rPr>
                <w:color w:val="000000"/>
              </w:rPr>
              <w:t xml:space="preserve">Combate à dengue; </w:t>
            </w:r>
          </w:p>
          <w:p w14:paraId="0922C623" w14:textId="77777777" w:rsidR="00330C37" w:rsidRDefault="00000000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color w:val="000000"/>
              </w:rPr>
            </w:pPr>
            <w:r>
              <w:rPr>
                <w:color w:val="000000"/>
              </w:rPr>
              <w:t>Desenvolvimento de mosquitos transgênicos.</w:t>
            </w:r>
          </w:p>
        </w:tc>
        <w:tc>
          <w:tcPr>
            <w:tcW w:w="451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17DF72" w14:textId="77777777" w:rsidR="00330C37" w:rsidRDefault="00000000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color w:val="000000"/>
              </w:rPr>
            </w:pPr>
            <w:r>
              <w:rPr>
                <w:color w:val="000000"/>
              </w:rPr>
              <w:t>Compreender como a alteração do DNA dos mosquitos pode reduzir a transmissão da dengue e seus impactos ecológicos.</w:t>
            </w:r>
          </w:p>
        </w:tc>
      </w:tr>
      <w:tr w:rsidR="00330C37" w14:paraId="0AF7EF33" w14:textId="77777777">
        <w:trPr>
          <w:trHeight w:val="789"/>
        </w:trPr>
        <w:tc>
          <w:tcPr>
            <w:tcW w:w="440" w:type="dxa"/>
            <w:shd w:val="clear" w:color="auto" w:fill="FDD3DA"/>
            <w:vAlign w:val="center"/>
          </w:tcPr>
          <w:p w14:paraId="39E69D71" w14:textId="77777777" w:rsidR="00330C37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674" w:type="dxa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32C287" w14:textId="77777777" w:rsidR="00330C37" w:rsidRDefault="00000000">
            <w:r>
              <w:t>Controlando espécies invasoras</w:t>
            </w:r>
          </w:p>
        </w:tc>
        <w:tc>
          <w:tcPr>
            <w:tcW w:w="328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5DA403" w14:textId="77777777" w:rsidR="00330C37" w:rsidRDefault="00000000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/>
              </w:rPr>
            </w:pPr>
            <w:r>
              <w:rPr>
                <w:color w:val="000000"/>
              </w:rPr>
              <w:t xml:space="preserve">Biotecnologia; </w:t>
            </w:r>
          </w:p>
          <w:p w14:paraId="5869E14D" w14:textId="77777777" w:rsidR="00330C37" w:rsidRDefault="00000000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color w:val="000000"/>
              </w:rPr>
            </w:pPr>
            <w:r>
              <w:rPr>
                <w:color w:val="000000"/>
              </w:rPr>
              <w:t>Espécies invasoras.</w:t>
            </w:r>
          </w:p>
        </w:tc>
        <w:tc>
          <w:tcPr>
            <w:tcW w:w="4516" w:type="dxa"/>
            <w:gridSpan w:val="3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0F53B7C" w14:textId="77777777" w:rsidR="00330C37" w:rsidRDefault="00000000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color w:val="000000"/>
              </w:rPr>
            </w:pPr>
            <w:r>
              <w:rPr>
                <w:color w:val="000000"/>
              </w:rPr>
              <w:t>Analisar estratégias baseadas em engenharia genética para combater espécies que ameaçam o equilíbrio dos ecossistemas.</w:t>
            </w:r>
          </w:p>
        </w:tc>
      </w:tr>
      <w:tr w:rsidR="00330C37" w14:paraId="609C0227" w14:textId="77777777">
        <w:trPr>
          <w:trHeight w:val="789"/>
        </w:trPr>
        <w:tc>
          <w:tcPr>
            <w:tcW w:w="440" w:type="dxa"/>
            <w:shd w:val="clear" w:color="auto" w:fill="FDD3DA"/>
            <w:vAlign w:val="center"/>
          </w:tcPr>
          <w:p w14:paraId="64A02169" w14:textId="77777777" w:rsidR="00330C37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674" w:type="dxa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2EA796" w14:textId="77777777" w:rsidR="00330C37" w:rsidRDefault="00000000">
            <w:r>
              <w:t>Gene drive: benefícios e desafios</w:t>
            </w:r>
          </w:p>
        </w:tc>
        <w:tc>
          <w:tcPr>
            <w:tcW w:w="328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E01BA8" w14:textId="77777777" w:rsidR="00330C37" w:rsidRDefault="00000000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color w:val="000000"/>
              </w:rPr>
            </w:pPr>
            <w:r>
              <w:rPr>
                <w:color w:val="000000"/>
              </w:rPr>
              <w:t>Mecanismos e implicações ecológicas do gene drive.</w:t>
            </w:r>
          </w:p>
        </w:tc>
        <w:tc>
          <w:tcPr>
            <w:tcW w:w="4516" w:type="dxa"/>
            <w:gridSpan w:val="3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91C0BE" w14:textId="77777777" w:rsidR="00330C37" w:rsidRDefault="00000000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color w:val="000000"/>
              </w:rPr>
            </w:pPr>
            <w:r>
              <w:rPr>
                <w:color w:val="000000"/>
              </w:rPr>
              <w:t>Pesquisar o que são os gene drives, as suas aplicações para o controle de pragas e as consequências para a biodiversidade.</w:t>
            </w:r>
          </w:p>
        </w:tc>
      </w:tr>
      <w:tr w:rsidR="00330C37" w14:paraId="1C220D63" w14:textId="77777777">
        <w:trPr>
          <w:trHeight w:val="789"/>
        </w:trPr>
        <w:tc>
          <w:tcPr>
            <w:tcW w:w="440" w:type="dxa"/>
            <w:shd w:val="clear" w:color="auto" w:fill="FDD3DA"/>
            <w:vAlign w:val="center"/>
          </w:tcPr>
          <w:p w14:paraId="5C0B76CC" w14:textId="77777777" w:rsidR="00330C37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2674" w:type="dxa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D947C7" w14:textId="77777777" w:rsidR="00330C37" w:rsidRDefault="00000000">
            <w:r>
              <w:t>A face ecológica do CRISPR</w:t>
            </w:r>
          </w:p>
        </w:tc>
        <w:tc>
          <w:tcPr>
            <w:tcW w:w="328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A364B3" w14:textId="77777777" w:rsidR="00330C37" w:rsidRDefault="00000000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/>
              </w:rPr>
            </w:pPr>
            <w:r>
              <w:rPr>
                <w:color w:val="000000"/>
              </w:rPr>
              <w:t xml:space="preserve">CRISPR; </w:t>
            </w:r>
          </w:p>
          <w:p w14:paraId="075B04D7" w14:textId="77777777" w:rsidR="00330C37" w:rsidRDefault="00000000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color w:val="000000"/>
              </w:rPr>
            </w:pPr>
            <w:r>
              <w:rPr>
                <w:color w:val="000000"/>
              </w:rPr>
              <w:t>Preservação ambiental.</w:t>
            </w:r>
          </w:p>
        </w:tc>
        <w:tc>
          <w:tcPr>
            <w:tcW w:w="4516" w:type="dxa"/>
            <w:gridSpan w:val="3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9D56F77" w14:textId="77777777" w:rsidR="00330C37" w:rsidRDefault="00000000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color w:val="000000"/>
              </w:rPr>
            </w:pPr>
            <w:r>
              <w:rPr>
                <w:color w:val="000000"/>
              </w:rPr>
              <w:t>Pesquisar como a edição genética com CRISPR pode ajudar na preservação de espécies em risco de extinção.</w:t>
            </w:r>
          </w:p>
        </w:tc>
      </w:tr>
      <w:tr w:rsidR="00330C37" w14:paraId="7FB47D16" w14:textId="77777777">
        <w:trPr>
          <w:trHeight w:val="789"/>
        </w:trPr>
        <w:tc>
          <w:tcPr>
            <w:tcW w:w="440" w:type="dxa"/>
            <w:shd w:val="clear" w:color="auto" w:fill="FDD3DA"/>
            <w:vAlign w:val="center"/>
          </w:tcPr>
          <w:p w14:paraId="61684AAE" w14:textId="77777777" w:rsidR="00330C37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2674" w:type="dxa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05EC7E" w14:textId="77777777" w:rsidR="00330C37" w:rsidRDefault="00000000">
            <w:r>
              <w:t>Algas: energia e carbono</w:t>
            </w:r>
          </w:p>
        </w:tc>
        <w:tc>
          <w:tcPr>
            <w:tcW w:w="328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4EA491" w14:textId="77777777" w:rsidR="00330C37" w:rsidRDefault="00000000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/>
              </w:rPr>
            </w:pPr>
            <w:r>
              <w:rPr>
                <w:color w:val="000000"/>
              </w:rPr>
              <w:t xml:space="preserve">Cianobactérias; </w:t>
            </w:r>
          </w:p>
          <w:p w14:paraId="2B0C4630" w14:textId="77777777" w:rsidR="00330C37" w:rsidRDefault="00000000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color w:val="000000"/>
              </w:rPr>
            </w:pPr>
            <w:r>
              <w:rPr>
                <w:color w:val="000000"/>
              </w:rPr>
              <w:t>Fixação do carbono.</w:t>
            </w:r>
          </w:p>
        </w:tc>
        <w:tc>
          <w:tcPr>
            <w:tcW w:w="4516" w:type="dxa"/>
            <w:gridSpan w:val="3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ED6E7D" w14:textId="77777777" w:rsidR="00330C37" w:rsidRDefault="00000000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color w:val="000000"/>
              </w:rPr>
            </w:pPr>
            <w:r>
              <w:rPr>
                <w:color w:val="000000"/>
              </w:rPr>
              <w:t>Pesquisar o desenvolvimento de algas modificadas para a produção sustentável de biocombustíveis e para a fixação do carbono.</w:t>
            </w:r>
          </w:p>
        </w:tc>
      </w:tr>
      <w:tr w:rsidR="00330C37" w14:paraId="56279BAC" w14:textId="77777777">
        <w:trPr>
          <w:trHeight w:val="789"/>
        </w:trPr>
        <w:tc>
          <w:tcPr>
            <w:tcW w:w="440" w:type="dxa"/>
            <w:shd w:val="clear" w:color="auto" w:fill="FDD3DA"/>
            <w:vAlign w:val="center"/>
          </w:tcPr>
          <w:p w14:paraId="4A2FA05D" w14:textId="77777777" w:rsidR="00330C37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2674" w:type="dxa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27F4DE" w14:textId="77777777" w:rsidR="00330C37" w:rsidRDefault="00000000">
            <w:r>
              <w:t>Alterando relações hídricas</w:t>
            </w:r>
          </w:p>
        </w:tc>
        <w:tc>
          <w:tcPr>
            <w:tcW w:w="328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E99D66" w14:textId="77777777" w:rsidR="00330C37" w:rsidRDefault="00000000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/>
              </w:rPr>
            </w:pPr>
            <w:r>
              <w:rPr>
                <w:color w:val="000000"/>
              </w:rPr>
              <w:t xml:space="preserve">Relações hídricas nos vegetais; </w:t>
            </w:r>
          </w:p>
          <w:p w14:paraId="1848271A" w14:textId="77777777" w:rsidR="00330C37" w:rsidRDefault="00000000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color w:val="000000"/>
              </w:rPr>
            </w:pPr>
            <w:r>
              <w:rPr>
                <w:color w:val="000000"/>
              </w:rPr>
              <w:t>Engenharia genética.</w:t>
            </w:r>
          </w:p>
        </w:tc>
        <w:tc>
          <w:tcPr>
            <w:tcW w:w="4516" w:type="dxa"/>
            <w:gridSpan w:val="3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310CA24" w14:textId="77777777" w:rsidR="00330C37" w:rsidRDefault="00000000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color w:val="000000"/>
              </w:rPr>
            </w:pPr>
            <w:r>
              <w:rPr>
                <w:color w:val="000000"/>
              </w:rPr>
              <w:t>Analisar como plantas geneticamente modificadas podem ter suas relações hídricas alterada.</w:t>
            </w:r>
          </w:p>
        </w:tc>
      </w:tr>
      <w:tr w:rsidR="00330C37" w14:paraId="7EDB2461" w14:textId="77777777">
        <w:trPr>
          <w:trHeight w:val="789"/>
        </w:trPr>
        <w:tc>
          <w:tcPr>
            <w:tcW w:w="440" w:type="dxa"/>
            <w:shd w:val="clear" w:color="auto" w:fill="FDD3DA"/>
            <w:vAlign w:val="center"/>
          </w:tcPr>
          <w:p w14:paraId="488BF218" w14:textId="77777777" w:rsidR="00330C37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2674" w:type="dxa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D3700A" w14:textId="77777777" w:rsidR="00330C37" w:rsidRDefault="00000000">
            <w:r>
              <w:t>Ecologia sintética</w:t>
            </w:r>
          </w:p>
        </w:tc>
        <w:tc>
          <w:tcPr>
            <w:tcW w:w="328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7E09FF" w14:textId="77777777" w:rsidR="00330C37" w:rsidRDefault="00000000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/>
              </w:rPr>
            </w:pPr>
            <w:r>
              <w:rPr>
                <w:color w:val="000000"/>
              </w:rPr>
              <w:t xml:space="preserve">Ecologia sintética; </w:t>
            </w:r>
          </w:p>
          <w:p w14:paraId="335257BA" w14:textId="77777777" w:rsidR="00330C37" w:rsidRDefault="00000000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color w:val="000000"/>
              </w:rPr>
            </w:pPr>
            <w:r>
              <w:rPr>
                <w:color w:val="000000"/>
              </w:rPr>
              <w:t>Regeneração ambiental.</w:t>
            </w:r>
          </w:p>
        </w:tc>
        <w:tc>
          <w:tcPr>
            <w:tcW w:w="4516" w:type="dxa"/>
            <w:gridSpan w:val="3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FC371C" w14:textId="77777777" w:rsidR="00330C37" w:rsidRDefault="00000000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color w:val="000000"/>
              </w:rPr>
            </w:pPr>
            <w:r>
              <w:rPr>
                <w:color w:val="000000"/>
              </w:rPr>
              <w:t>Pesquisar a criação e a implementação de ecossistemas sintéticos promovendo a conservação de espécies.</w:t>
            </w:r>
          </w:p>
        </w:tc>
      </w:tr>
      <w:tr w:rsidR="00330C37" w14:paraId="54457E5C" w14:textId="77777777">
        <w:trPr>
          <w:trHeight w:val="789"/>
        </w:trPr>
        <w:tc>
          <w:tcPr>
            <w:tcW w:w="440" w:type="dxa"/>
            <w:shd w:val="clear" w:color="auto" w:fill="FDD3DA"/>
            <w:vAlign w:val="center"/>
          </w:tcPr>
          <w:p w14:paraId="380F9D24" w14:textId="77777777" w:rsidR="00330C37" w:rsidRDefault="00000000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8</w:t>
            </w:r>
          </w:p>
        </w:tc>
        <w:tc>
          <w:tcPr>
            <w:tcW w:w="2674" w:type="dxa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A0C4A51" w14:textId="77777777" w:rsidR="00330C37" w:rsidRDefault="00000000">
            <w:r>
              <w:t>Mares biotecnológicos</w:t>
            </w:r>
          </w:p>
        </w:tc>
        <w:tc>
          <w:tcPr>
            <w:tcW w:w="328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8BCFE7" w14:textId="77777777" w:rsidR="00330C37" w:rsidRDefault="00000000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/>
              </w:rPr>
            </w:pPr>
            <w:r>
              <w:rPr>
                <w:color w:val="000000"/>
              </w:rPr>
              <w:t xml:space="preserve">Ecossistemas marinhos; </w:t>
            </w:r>
          </w:p>
          <w:p w14:paraId="12B3BFE4" w14:textId="77777777" w:rsidR="00330C37" w:rsidRDefault="00000000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color w:val="000000"/>
              </w:rPr>
            </w:pPr>
            <w:r>
              <w:rPr>
                <w:color w:val="000000"/>
              </w:rPr>
              <w:t>Biotecnologia.</w:t>
            </w:r>
          </w:p>
        </w:tc>
        <w:tc>
          <w:tcPr>
            <w:tcW w:w="4516" w:type="dxa"/>
            <w:gridSpan w:val="3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4D541AE" w14:textId="77777777" w:rsidR="00330C37" w:rsidRDefault="00000000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color w:val="000000"/>
              </w:rPr>
            </w:pPr>
            <w:r>
              <w:rPr>
                <w:color w:val="000000"/>
              </w:rPr>
              <w:t>Compreender como técnicas biotecnológicas podem ser empregadas para regenerar recifes de corais e demais áreas marinhas degradadas.</w:t>
            </w:r>
          </w:p>
        </w:tc>
      </w:tr>
      <w:tr w:rsidR="00330C37" w14:paraId="7AE3FB6B" w14:textId="77777777">
        <w:trPr>
          <w:trHeight w:val="789"/>
        </w:trPr>
        <w:tc>
          <w:tcPr>
            <w:tcW w:w="440" w:type="dxa"/>
            <w:shd w:val="clear" w:color="auto" w:fill="FDD3DA"/>
            <w:vAlign w:val="center"/>
          </w:tcPr>
          <w:p w14:paraId="090D7A93" w14:textId="77777777" w:rsidR="00330C37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2674" w:type="dxa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240323" w14:textId="77777777" w:rsidR="00330C37" w:rsidRDefault="00000000">
            <w:r>
              <w:t>Desvendando os solos</w:t>
            </w:r>
          </w:p>
        </w:tc>
        <w:tc>
          <w:tcPr>
            <w:tcW w:w="328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993639" w14:textId="77777777" w:rsidR="00330C37" w:rsidRDefault="00000000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/>
              </w:rPr>
            </w:pPr>
            <w:r>
              <w:rPr>
                <w:color w:val="000000"/>
              </w:rPr>
              <w:t xml:space="preserve">Metagenômica; </w:t>
            </w:r>
          </w:p>
          <w:p w14:paraId="5DC200BF" w14:textId="77777777" w:rsidR="00330C37" w:rsidRDefault="00000000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color w:val="000000"/>
              </w:rPr>
            </w:pPr>
            <w:r>
              <w:rPr>
                <w:color w:val="000000"/>
              </w:rPr>
              <w:t>Microbiota do solo.</w:t>
            </w:r>
          </w:p>
        </w:tc>
        <w:tc>
          <w:tcPr>
            <w:tcW w:w="4516" w:type="dxa"/>
            <w:gridSpan w:val="3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6A389A2" w14:textId="77777777" w:rsidR="00330C37" w:rsidRDefault="00000000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color w:val="000000"/>
              </w:rPr>
            </w:pPr>
            <w:r>
              <w:rPr>
                <w:color w:val="000000"/>
              </w:rPr>
              <w:t>Reconhecer o uso de técnicas de metagenômica para analisar comunidades microbianas.</w:t>
            </w:r>
          </w:p>
        </w:tc>
      </w:tr>
      <w:tr w:rsidR="00330C37" w14:paraId="74320D99" w14:textId="77777777">
        <w:trPr>
          <w:trHeight w:val="789"/>
        </w:trPr>
        <w:tc>
          <w:tcPr>
            <w:tcW w:w="440" w:type="dxa"/>
            <w:shd w:val="clear" w:color="auto" w:fill="FDD3DA"/>
            <w:vAlign w:val="center"/>
          </w:tcPr>
          <w:p w14:paraId="1731238C" w14:textId="77777777" w:rsidR="00330C37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2674" w:type="dxa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2D6615" w14:textId="77777777" w:rsidR="00330C37" w:rsidRDefault="00000000">
            <w:r>
              <w:t>Biorremediação geneticamente modificada</w:t>
            </w:r>
          </w:p>
        </w:tc>
        <w:tc>
          <w:tcPr>
            <w:tcW w:w="328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B224A0" w14:textId="77777777" w:rsidR="00330C37" w:rsidRDefault="00000000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/>
              </w:rPr>
            </w:pPr>
            <w:r>
              <w:rPr>
                <w:color w:val="000000"/>
              </w:rPr>
              <w:t xml:space="preserve">Biorremediação; </w:t>
            </w:r>
          </w:p>
          <w:p w14:paraId="4033BE4E" w14:textId="77777777" w:rsidR="00330C37" w:rsidRDefault="00000000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color w:val="000000"/>
              </w:rPr>
            </w:pPr>
            <w:r>
              <w:rPr>
                <w:color w:val="000000"/>
              </w:rPr>
              <w:t>Organismos geneticamente modificados.</w:t>
            </w:r>
          </w:p>
        </w:tc>
        <w:tc>
          <w:tcPr>
            <w:tcW w:w="4516" w:type="dxa"/>
            <w:gridSpan w:val="3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C18884F" w14:textId="77777777" w:rsidR="00330C37" w:rsidRDefault="00000000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color w:val="000000"/>
              </w:rPr>
            </w:pPr>
            <w:r>
              <w:rPr>
                <w:color w:val="000000"/>
              </w:rPr>
              <w:t>Analisar o uso de bactérias, fungos e plantas geneticamente modificados para a biorremediação.</w:t>
            </w:r>
          </w:p>
        </w:tc>
      </w:tr>
      <w:tr w:rsidR="00330C37" w14:paraId="3E83F72C" w14:textId="77777777">
        <w:trPr>
          <w:trHeight w:val="789"/>
        </w:trPr>
        <w:tc>
          <w:tcPr>
            <w:tcW w:w="440" w:type="dxa"/>
            <w:shd w:val="clear" w:color="auto" w:fill="FDD3DA"/>
            <w:vAlign w:val="center"/>
          </w:tcPr>
          <w:p w14:paraId="3F408AB0" w14:textId="77777777" w:rsidR="00330C37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2674" w:type="dxa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154F31" w14:textId="77777777" w:rsidR="00330C37" w:rsidRDefault="00000000">
            <w:r>
              <w:t>Bioinformática e o meio ambiente</w:t>
            </w:r>
          </w:p>
        </w:tc>
        <w:tc>
          <w:tcPr>
            <w:tcW w:w="328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8BC8B2" w14:textId="77777777" w:rsidR="00330C37" w:rsidRDefault="00000000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/>
              </w:rPr>
            </w:pPr>
            <w:r>
              <w:rPr>
                <w:color w:val="000000"/>
              </w:rPr>
              <w:t xml:space="preserve">Bioinformática; </w:t>
            </w:r>
          </w:p>
          <w:p w14:paraId="239F097E" w14:textId="77777777" w:rsidR="00330C37" w:rsidRDefault="00000000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color w:val="000000"/>
              </w:rPr>
            </w:pPr>
            <w:r>
              <w:rPr>
                <w:color w:val="000000"/>
              </w:rPr>
              <w:t>Ecologia.</w:t>
            </w:r>
          </w:p>
        </w:tc>
        <w:tc>
          <w:tcPr>
            <w:tcW w:w="4516" w:type="dxa"/>
            <w:gridSpan w:val="3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73BDC6D" w14:textId="77777777" w:rsidR="00330C37" w:rsidRDefault="00000000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color w:val="000000"/>
              </w:rPr>
            </w:pPr>
            <w:r>
              <w:rPr>
                <w:color w:val="000000"/>
              </w:rPr>
              <w:t>Reconhecer como ferramentas computacionais ajudam a analisar dados biológicos, a monitorar a biodiversidade e avaliar os impactos ambientais.</w:t>
            </w:r>
          </w:p>
        </w:tc>
      </w:tr>
      <w:tr w:rsidR="00330C37" w14:paraId="6AF96B93" w14:textId="77777777">
        <w:trPr>
          <w:trHeight w:val="789"/>
        </w:trPr>
        <w:tc>
          <w:tcPr>
            <w:tcW w:w="440" w:type="dxa"/>
            <w:shd w:val="clear" w:color="auto" w:fill="FDD3DA"/>
            <w:vAlign w:val="center"/>
          </w:tcPr>
          <w:p w14:paraId="67AE27F3" w14:textId="77777777" w:rsidR="00330C37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2674" w:type="dxa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3F94BC" w14:textId="77777777" w:rsidR="00330C37" w:rsidRDefault="00000000">
            <w:r>
              <w:t>Biomateriais</w:t>
            </w:r>
          </w:p>
        </w:tc>
        <w:tc>
          <w:tcPr>
            <w:tcW w:w="328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39A2A6" w14:textId="77777777" w:rsidR="00330C37" w:rsidRDefault="00000000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/>
              </w:rPr>
            </w:pPr>
            <w:r>
              <w:rPr>
                <w:color w:val="000000"/>
              </w:rPr>
              <w:t xml:space="preserve">Bioplásticos; </w:t>
            </w:r>
          </w:p>
          <w:p w14:paraId="6F21968A" w14:textId="77777777" w:rsidR="00330C37" w:rsidRDefault="00000000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color w:val="000000"/>
              </w:rPr>
            </w:pPr>
            <w:r>
              <w:rPr>
                <w:color w:val="000000"/>
              </w:rPr>
              <w:t>Redução de resíduos.</w:t>
            </w:r>
          </w:p>
        </w:tc>
        <w:tc>
          <w:tcPr>
            <w:tcW w:w="4516" w:type="dxa"/>
            <w:gridSpan w:val="3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6991CF9" w14:textId="77777777" w:rsidR="00330C37" w:rsidRDefault="0000000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color w:val="000000"/>
              </w:rPr>
            </w:pPr>
            <w:r>
              <w:rPr>
                <w:color w:val="000000"/>
              </w:rPr>
              <w:t>Pesquisar a produção de materiais biodegradáveis.</w:t>
            </w:r>
          </w:p>
        </w:tc>
      </w:tr>
      <w:tr w:rsidR="00330C37" w14:paraId="75908EB1" w14:textId="77777777">
        <w:trPr>
          <w:trHeight w:val="789"/>
        </w:trPr>
        <w:tc>
          <w:tcPr>
            <w:tcW w:w="440" w:type="dxa"/>
            <w:shd w:val="clear" w:color="auto" w:fill="FDD3DA"/>
            <w:vAlign w:val="center"/>
          </w:tcPr>
          <w:p w14:paraId="7DA0CEA0" w14:textId="77777777" w:rsidR="00330C37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2674" w:type="dxa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23C371" w14:textId="77777777" w:rsidR="00330C37" w:rsidRDefault="00000000">
            <w:r>
              <w:t>Impacto e Ciência: Comunicando as inovações da biotecnologia - Parte 1</w:t>
            </w:r>
          </w:p>
        </w:tc>
        <w:tc>
          <w:tcPr>
            <w:tcW w:w="328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D8E83" w14:textId="77777777" w:rsidR="00330C37" w:rsidRDefault="0000000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/>
              </w:rPr>
            </w:pPr>
            <w:r>
              <w:rPr>
                <w:color w:val="000000"/>
              </w:rPr>
              <w:t>Inovações da biotecnologia;</w:t>
            </w:r>
          </w:p>
          <w:p w14:paraId="2320DD81" w14:textId="77777777" w:rsidR="00330C37" w:rsidRDefault="0000000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/>
              </w:rPr>
            </w:pPr>
            <w:r>
              <w:rPr>
                <w:color w:val="000000"/>
              </w:rPr>
              <w:t>Impacto ambiental e social;</w:t>
            </w:r>
          </w:p>
          <w:p w14:paraId="3EDE7442" w14:textId="77777777" w:rsidR="00330C37" w:rsidRDefault="0000000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color w:val="000000"/>
              </w:rPr>
            </w:pPr>
            <w:r>
              <w:rPr>
                <w:color w:val="000000"/>
              </w:rPr>
              <w:t>Comunicação científica.</w:t>
            </w:r>
          </w:p>
        </w:tc>
        <w:tc>
          <w:tcPr>
            <w:tcW w:w="4516" w:type="dxa"/>
            <w:gridSpan w:val="3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71ED9A5" w14:textId="77777777" w:rsidR="00330C37" w:rsidRDefault="0000000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color w:val="000000"/>
              </w:rPr>
            </w:pPr>
            <w:r>
              <w:rPr>
                <w:color w:val="000000"/>
              </w:rPr>
              <w:t>Elaborar um cartaz ou pôster científico que comunique uma inovação da biotecnologia.</w:t>
            </w:r>
          </w:p>
        </w:tc>
      </w:tr>
      <w:tr w:rsidR="00330C37" w14:paraId="1B9B0BB5" w14:textId="77777777">
        <w:trPr>
          <w:trHeight w:val="789"/>
        </w:trPr>
        <w:tc>
          <w:tcPr>
            <w:tcW w:w="440" w:type="dxa"/>
            <w:shd w:val="clear" w:color="auto" w:fill="FDD3DA"/>
            <w:vAlign w:val="center"/>
          </w:tcPr>
          <w:p w14:paraId="45BF10F7" w14:textId="77777777" w:rsidR="00330C37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2674" w:type="dxa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FAA687" w14:textId="77777777" w:rsidR="00330C37" w:rsidRDefault="00000000">
            <w:r>
              <w:t>Impacto e Ciência: Comunicando as inovações da biotecnologia - Parte 2</w:t>
            </w:r>
          </w:p>
        </w:tc>
        <w:tc>
          <w:tcPr>
            <w:tcW w:w="328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D357DF" w14:textId="77777777" w:rsidR="00330C37" w:rsidRDefault="0000000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/>
              </w:rPr>
            </w:pPr>
            <w:r>
              <w:rPr>
                <w:color w:val="000000"/>
              </w:rPr>
              <w:t>Inovações da biotecnologia;</w:t>
            </w:r>
          </w:p>
          <w:p w14:paraId="7DDEBCC8" w14:textId="77777777" w:rsidR="00330C37" w:rsidRDefault="0000000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/>
              </w:rPr>
            </w:pPr>
            <w:r>
              <w:rPr>
                <w:color w:val="000000"/>
              </w:rPr>
              <w:t>Impacto ambiental e social;</w:t>
            </w:r>
          </w:p>
          <w:p w14:paraId="64FD3C64" w14:textId="77777777" w:rsidR="00330C37" w:rsidRDefault="0000000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color w:val="000000"/>
              </w:rPr>
            </w:pPr>
            <w:r>
              <w:rPr>
                <w:color w:val="000000"/>
              </w:rPr>
              <w:t>Comunicação científica.</w:t>
            </w:r>
          </w:p>
        </w:tc>
        <w:tc>
          <w:tcPr>
            <w:tcW w:w="4516" w:type="dxa"/>
            <w:gridSpan w:val="3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202AC5B" w14:textId="77777777" w:rsidR="00330C37" w:rsidRDefault="0000000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color w:val="000000"/>
              </w:rPr>
            </w:pPr>
            <w:r>
              <w:rPr>
                <w:color w:val="000000"/>
              </w:rPr>
              <w:t>Apresentar um cartaz ou pôster científico que comunique uma inovação da biotecnologia.</w:t>
            </w:r>
          </w:p>
        </w:tc>
      </w:tr>
      <w:tr w:rsidR="00330C37" w14:paraId="1C0C6AFD" w14:textId="77777777">
        <w:trPr>
          <w:trHeight w:val="220"/>
        </w:trPr>
        <w:tc>
          <w:tcPr>
            <w:tcW w:w="6394" w:type="dxa"/>
            <w:gridSpan w:val="4"/>
            <w:shd w:val="clear" w:color="auto" w:fill="94D8D0"/>
          </w:tcPr>
          <w:p w14:paraId="261CE0C5" w14:textId="77777777" w:rsidR="00330C37" w:rsidRDefault="00000000">
            <w:pPr>
              <w:rPr>
                <w:b/>
              </w:rPr>
            </w:pPr>
            <w:r>
              <w:rPr>
                <w:b/>
              </w:rPr>
              <w:t>Metodologias</w:t>
            </w:r>
          </w:p>
        </w:tc>
        <w:tc>
          <w:tcPr>
            <w:tcW w:w="4516" w:type="dxa"/>
            <w:gridSpan w:val="3"/>
            <w:shd w:val="clear" w:color="auto" w:fill="94D8D0"/>
          </w:tcPr>
          <w:p w14:paraId="3CE79A04" w14:textId="77777777" w:rsidR="00330C37" w:rsidRDefault="00000000">
            <w:pPr>
              <w:rPr>
                <w:b/>
              </w:rPr>
            </w:pPr>
            <w:r>
              <w:rPr>
                <w:b/>
              </w:rPr>
              <w:t xml:space="preserve">Ambientes de Aprendizagem </w:t>
            </w:r>
          </w:p>
        </w:tc>
      </w:tr>
      <w:tr w:rsidR="00330C37" w14:paraId="4E5BDBE3" w14:textId="77777777">
        <w:trPr>
          <w:trHeight w:val="1300"/>
        </w:trPr>
        <w:tc>
          <w:tcPr>
            <w:tcW w:w="6394" w:type="dxa"/>
            <w:gridSpan w:val="4"/>
          </w:tcPr>
          <w:p w14:paraId="23713617" w14:textId="77777777" w:rsidR="00330C37" w:rsidRDefault="00000000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Aula expositiva dialogada;</w:t>
            </w:r>
          </w:p>
          <w:p w14:paraId="4934E373" w14:textId="77777777" w:rsidR="00330C37" w:rsidRDefault="00000000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Rodas de conversa;</w:t>
            </w:r>
          </w:p>
          <w:p w14:paraId="0D069D7B" w14:textId="77777777" w:rsidR="00330C37" w:rsidRDefault="00000000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Aprendizagem em grupo;</w:t>
            </w:r>
          </w:p>
          <w:p w14:paraId="51D41DF9" w14:textId="77777777" w:rsidR="00330C37" w:rsidRDefault="00000000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Aprendizagem entre pares;</w:t>
            </w:r>
          </w:p>
          <w:p w14:paraId="518EAC54" w14:textId="77777777" w:rsidR="00330C37" w:rsidRDefault="00000000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Quiz (Pause e responda);</w:t>
            </w:r>
          </w:p>
          <w:p w14:paraId="6975E84E" w14:textId="77777777" w:rsidR="00330C37" w:rsidRDefault="00000000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Técnicas Lemov:</w:t>
            </w:r>
          </w:p>
          <w:p w14:paraId="6B5DF7B6" w14:textId="77777777" w:rsidR="00330C37" w:rsidRDefault="00000000">
            <w:pPr>
              <w:numPr>
                <w:ilvl w:val="1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/>
              </w:rPr>
            </w:pPr>
            <w:r>
              <w:rPr>
                <w:color w:val="000000"/>
              </w:rPr>
              <w:t>Virem e conversem;</w:t>
            </w:r>
          </w:p>
          <w:p w14:paraId="0EF4F93B" w14:textId="77777777" w:rsidR="00330C37" w:rsidRDefault="00000000">
            <w:pPr>
              <w:numPr>
                <w:ilvl w:val="1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/>
              </w:rPr>
            </w:pPr>
            <w:r>
              <w:rPr>
                <w:color w:val="000000"/>
              </w:rPr>
              <w:t>Todo mundo escreve;</w:t>
            </w:r>
          </w:p>
          <w:p w14:paraId="670A0680" w14:textId="77777777" w:rsidR="00330C37" w:rsidRDefault="00000000">
            <w:pPr>
              <w:numPr>
                <w:ilvl w:val="1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color w:val="000000"/>
              </w:rPr>
            </w:pPr>
            <w:r>
              <w:rPr>
                <w:color w:val="000000"/>
              </w:rPr>
              <w:t>Com suas palavras;</w:t>
            </w:r>
          </w:p>
          <w:p w14:paraId="06A853F1" w14:textId="77777777" w:rsidR="00330C37" w:rsidRDefault="00330C37">
            <w:pPr>
              <w:ind w:firstLine="105"/>
            </w:pPr>
          </w:p>
        </w:tc>
        <w:tc>
          <w:tcPr>
            <w:tcW w:w="4516" w:type="dxa"/>
            <w:gridSpan w:val="3"/>
          </w:tcPr>
          <w:p w14:paraId="02A8E633" w14:textId="77777777" w:rsidR="00330C37" w:rsidRDefault="00000000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Sala de aula;</w:t>
            </w:r>
          </w:p>
          <w:p w14:paraId="2493D4FF" w14:textId="77777777" w:rsidR="00330C37" w:rsidRDefault="00000000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 xml:space="preserve">Sala de leitura; </w:t>
            </w:r>
          </w:p>
          <w:p w14:paraId="565F0365" w14:textId="77777777" w:rsidR="00330C37" w:rsidRDefault="00000000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Sala do Futuro;</w:t>
            </w:r>
          </w:p>
          <w:p w14:paraId="1612127C" w14:textId="77777777" w:rsidR="00330C37" w:rsidRDefault="00000000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</w:pPr>
            <w:r>
              <w:rPr>
                <w:color w:val="000000"/>
              </w:rPr>
              <w:t>Pátio;</w:t>
            </w:r>
          </w:p>
        </w:tc>
      </w:tr>
      <w:tr w:rsidR="00330C37" w14:paraId="2EB57A6B" w14:textId="77777777">
        <w:tc>
          <w:tcPr>
            <w:tcW w:w="10910" w:type="dxa"/>
            <w:gridSpan w:val="7"/>
            <w:shd w:val="clear" w:color="auto" w:fill="94D8D0"/>
          </w:tcPr>
          <w:p w14:paraId="350F8030" w14:textId="77777777" w:rsidR="00330C37" w:rsidRDefault="00000000">
            <w:pPr>
              <w:rPr>
                <w:b/>
              </w:rPr>
            </w:pPr>
            <w:r>
              <w:rPr>
                <w:b/>
              </w:rPr>
              <w:t>Critérios de Avaliação</w:t>
            </w:r>
          </w:p>
        </w:tc>
      </w:tr>
      <w:tr w:rsidR="00330C37" w14:paraId="3DCE6BDC" w14:textId="77777777">
        <w:tc>
          <w:tcPr>
            <w:tcW w:w="10910" w:type="dxa"/>
            <w:gridSpan w:val="7"/>
          </w:tcPr>
          <w:p w14:paraId="03263191" w14:textId="77777777" w:rsidR="00330C37" w:rsidRDefault="00000000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Frequência (</w:t>
            </w:r>
            <w:r>
              <w:t>2</w:t>
            </w:r>
            <w:r>
              <w:rPr>
                <w:color w:val="000000"/>
              </w:rPr>
              <w:t>,0 pontos);</w:t>
            </w:r>
          </w:p>
          <w:p w14:paraId="6B484138" w14:textId="77777777" w:rsidR="00330C37" w:rsidRDefault="00000000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Atividades em sala de aula (</w:t>
            </w:r>
            <w:r>
              <w:t>2,</w:t>
            </w:r>
            <w:r>
              <w:rPr>
                <w:color w:val="000000"/>
              </w:rPr>
              <w:t>0 pontos);</w:t>
            </w:r>
          </w:p>
          <w:p w14:paraId="4DFAEE5E" w14:textId="77777777" w:rsidR="00330C37" w:rsidRDefault="00000000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Plataforma Tarefa SP (2,0 pontos);</w:t>
            </w:r>
          </w:p>
          <w:p w14:paraId="2E9761A5" w14:textId="77777777" w:rsidR="00330C37" w:rsidRDefault="00000000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Prova Paulista (4,0 pontos);</w:t>
            </w:r>
          </w:p>
          <w:p w14:paraId="0089B416" w14:textId="77777777" w:rsidR="00330C37" w:rsidRDefault="00330C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720"/>
              <w:rPr>
                <w:color w:val="000000"/>
              </w:rPr>
            </w:pPr>
          </w:p>
        </w:tc>
      </w:tr>
      <w:tr w:rsidR="00330C37" w14:paraId="09A69D51" w14:textId="77777777">
        <w:tc>
          <w:tcPr>
            <w:tcW w:w="10910" w:type="dxa"/>
            <w:gridSpan w:val="7"/>
            <w:shd w:val="clear" w:color="auto" w:fill="94D8D0"/>
          </w:tcPr>
          <w:p w14:paraId="330CB5C9" w14:textId="77777777" w:rsidR="00330C37" w:rsidRDefault="00000000">
            <w:pPr>
              <w:rPr>
                <w:b/>
              </w:rPr>
            </w:pPr>
            <w:r>
              <w:rPr>
                <w:b/>
              </w:rPr>
              <w:lastRenderedPageBreak/>
              <w:t xml:space="preserve">Fontes de pesquisa para o estudante </w:t>
            </w:r>
          </w:p>
        </w:tc>
      </w:tr>
      <w:tr w:rsidR="00330C37" w14:paraId="3423D358" w14:textId="77777777">
        <w:tc>
          <w:tcPr>
            <w:tcW w:w="10910" w:type="dxa"/>
            <w:gridSpan w:val="7"/>
          </w:tcPr>
          <w:p w14:paraId="57EDCFDE" w14:textId="77777777" w:rsidR="00330C37" w:rsidRDefault="00000000">
            <w:r>
              <w:rPr>
                <w:b/>
                <w:u w:val="single"/>
              </w:rPr>
              <w:t>CMSP WEB ou APP</w:t>
            </w:r>
            <w:r>
              <w:t xml:space="preserve">: Atividades: </w:t>
            </w:r>
            <w:hyperlink r:id="rId10">
              <w:r>
                <w:rPr>
                  <w:color w:val="0563C1"/>
                  <w:u w:val="single"/>
                </w:rPr>
                <w:t>https://cmspweb.ip.tv/</w:t>
              </w:r>
            </w:hyperlink>
          </w:p>
          <w:p w14:paraId="594C4E44" w14:textId="77777777" w:rsidR="00330C37" w:rsidRDefault="00000000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Sites:</w:t>
            </w:r>
          </w:p>
          <w:p w14:paraId="5F635FA4" w14:textId="77777777" w:rsidR="00330C37" w:rsidRDefault="00000000">
            <w:pPr>
              <w:numPr>
                <w:ilvl w:val="0"/>
                <w:numId w:val="1"/>
              </w:numPr>
              <w:jc w:val="both"/>
            </w:pPr>
            <w:r>
              <w:t xml:space="preserve">BORGES, E. Ciclo de vida de </w:t>
            </w:r>
            <w:r>
              <w:rPr>
                <w:i/>
              </w:rPr>
              <w:t>Aedes aegypti</w:t>
            </w:r>
            <w:r>
              <w:t xml:space="preserve">: do ovo ao adulto – quanto tempo temos para agir? Ministério da Saúde, 2025. Disponível em: </w:t>
            </w:r>
            <w:hyperlink r:id="rId11">
              <w:r>
                <w:rPr>
                  <w:color w:val="0563C1"/>
                  <w:u w:val="single"/>
                </w:rPr>
                <w:t>https://www.gov.br/saude/pt-br/assuntos/noticias/2025/janeiro/ciclo-de-vida-de-aedes-aegypti-do-ovo-ao-adulto-2013-quanto-tempo-temos-para-agir</w:t>
              </w:r>
            </w:hyperlink>
            <w:r>
              <w:t>. Acesso em: 4 abr. 2025.</w:t>
            </w:r>
          </w:p>
          <w:p w14:paraId="025907B9" w14:textId="77777777" w:rsidR="00330C37" w:rsidRDefault="00000000">
            <w:pPr>
              <w:numPr>
                <w:ilvl w:val="0"/>
                <w:numId w:val="1"/>
              </w:numPr>
              <w:jc w:val="both"/>
            </w:pPr>
            <w:r>
              <w:t xml:space="preserve">GOVERNO DO ESTADO DO ESPÍRITO SANTO. Secretaria da Saúde. Mitos e verdades – </w:t>
            </w:r>
            <w:r>
              <w:rPr>
                <w:i/>
              </w:rPr>
              <w:t>Aedes aegypti</w:t>
            </w:r>
            <w:r>
              <w:t xml:space="preserve">. Disponível em: </w:t>
            </w:r>
            <w:hyperlink r:id="rId12">
              <w:r>
                <w:rPr>
                  <w:color w:val="0563C1"/>
                  <w:u w:val="single"/>
                </w:rPr>
                <w:t>https://mosquito.saude.es.gov.br/mitos-e-verdades-aesdes-aegypti</w:t>
              </w:r>
            </w:hyperlink>
            <w:r>
              <w:t>. Acesso em: 12 jun. 2025.</w:t>
            </w:r>
          </w:p>
          <w:p w14:paraId="2C8A0253" w14:textId="77777777" w:rsidR="00330C37" w:rsidRDefault="00000000">
            <w:pPr>
              <w:numPr>
                <w:ilvl w:val="0"/>
                <w:numId w:val="1"/>
              </w:numPr>
              <w:jc w:val="both"/>
            </w:pPr>
            <w:r>
              <w:t xml:space="preserve">REVISTA ÉPOCA. A fábrica dos mosquitos transgênicos. YouTube, 28 out. 2016. Disponível em: </w:t>
            </w:r>
            <w:hyperlink r:id="rId13">
              <w:r>
                <w:rPr>
                  <w:color w:val="0563C1"/>
                  <w:u w:val="single"/>
                </w:rPr>
                <w:t>https://www.youtube.com/watch?v=D2hGrFqc5Aw</w:t>
              </w:r>
            </w:hyperlink>
            <w:r>
              <w:t>. Acesso em: 4 abr. 2025.</w:t>
            </w:r>
          </w:p>
          <w:p w14:paraId="4587F3E2" w14:textId="77777777" w:rsidR="00330C37" w:rsidRDefault="00000000">
            <w:pPr>
              <w:numPr>
                <w:ilvl w:val="0"/>
                <w:numId w:val="1"/>
              </w:numPr>
              <w:jc w:val="both"/>
            </w:pPr>
            <w:r>
              <w:t xml:space="preserve">TELESSAUDE UFSC. Papo Saúde – Vacinas contra a dengue. YouTube, 11 fev. 2025. Disponível em: </w:t>
            </w:r>
            <w:hyperlink r:id="rId14">
              <w:r>
                <w:rPr>
                  <w:color w:val="0563C1"/>
                  <w:u w:val="single"/>
                </w:rPr>
                <w:t>https://www.youtube.com/watch?v=nvAdPYdM1l8</w:t>
              </w:r>
            </w:hyperlink>
            <w:r>
              <w:t>. Acesso em: 4 abr. 2025.</w:t>
            </w:r>
          </w:p>
          <w:p w14:paraId="0BA40BC2" w14:textId="77777777" w:rsidR="00330C37" w:rsidRDefault="00000000">
            <w:pPr>
              <w:numPr>
                <w:ilvl w:val="0"/>
                <w:numId w:val="1"/>
              </w:numPr>
              <w:jc w:val="both"/>
            </w:pPr>
            <w:r>
              <w:t xml:space="preserve">WORLD MOSQUITO PROGRAM BRASIL. Entenda como funciona o Método Wolbachia. YouTube, 13 abr. 2022. Disponível em: </w:t>
            </w:r>
            <w:hyperlink r:id="rId15">
              <w:r>
                <w:rPr>
                  <w:color w:val="0563C1"/>
                  <w:u w:val="single"/>
                </w:rPr>
                <w:t>https://www.youtube.com/watch?v=gxw9Aw3BUTE</w:t>
              </w:r>
            </w:hyperlink>
            <w:r>
              <w:t>. Acesso em: 4 abr. 2025.</w:t>
            </w:r>
          </w:p>
          <w:p w14:paraId="2F63BF1C" w14:textId="77777777" w:rsidR="00330C37" w:rsidRDefault="00000000">
            <w:pPr>
              <w:numPr>
                <w:ilvl w:val="0"/>
                <w:numId w:val="1"/>
              </w:numPr>
              <w:jc w:val="both"/>
            </w:pPr>
            <w:r>
              <w:t xml:space="preserve">EMBRAPA. Microalgas para biocombustível. YouTube, 23 abr. 2015. Disponível em: </w:t>
            </w:r>
            <w:hyperlink r:id="rId16">
              <w:r>
                <w:rPr>
                  <w:color w:val="0563C1"/>
                  <w:u w:val="single"/>
                </w:rPr>
                <w:t>https://www.youtube.com/watch?v=jtxoHa8gPqo</w:t>
              </w:r>
            </w:hyperlink>
            <w:r>
              <w:t>. Acesso em: 30 abr. 2025.</w:t>
            </w:r>
          </w:p>
          <w:p w14:paraId="20A76067" w14:textId="77777777" w:rsidR="00330C37" w:rsidRDefault="00000000">
            <w:pPr>
              <w:numPr>
                <w:ilvl w:val="0"/>
                <w:numId w:val="1"/>
              </w:numPr>
              <w:jc w:val="both"/>
            </w:pPr>
            <w:r>
              <w:t xml:space="preserve">G1. Usina hidrelétrica e pesquisadores buscam transformar plantas aquáticas em biocombustível, 5 ago. 2019. Disponível em: </w:t>
            </w:r>
            <w:hyperlink r:id="rId17">
              <w:r>
                <w:rPr>
                  <w:color w:val="0563C1"/>
                  <w:u w:val="single"/>
                </w:rPr>
                <w:t>https://g1.globo.com/sp/sao-jose-do-rio-preto-aracatuba/noticia/2019/08/05/usina-hidreletrica-e-pesquisadores-buscam-transformar-plantas-aquaticas-em-biocombustivel.ghtml</w:t>
              </w:r>
            </w:hyperlink>
            <w:r>
              <w:t>. Acesso em: 30 abr. 2025.</w:t>
            </w:r>
          </w:p>
          <w:p w14:paraId="502A10FB" w14:textId="77777777" w:rsidR="00330C37" w:rsidRDefault="00000000">
            <w:pPr>
              <w:numPr>
                <w:ilvl w:val="0"/>
                <w:numId w:val="1"/>
              </w:numPr>
              <w:jc w:val="both"/>
            </w:pPr>
            <w:r>
              <w:t>INSTITUTO NACIONAL DE ESTUDOS E PESQUISAS EDUCACIONAIS ANÍSIO TEIXEIRA (INEP). Exame Nacional do Ensino Médio (ENEM), 2020. Prova de Ciências da Natureza e suas Tecnologias; Prova de Matemática e suas Tecnologias, 2</w:t>
            </w:r>
            <w:r>
              <w:rPr>
                <w:u w:val="single"/>
                <w:vertAlign w:val="superscript"/>
              </w:rPr>
              <w:t>o</w:t>
            </w:r>
            <w:r>
              <w:t xml:space="preserve"> dia, Caderno 7 – Azul, 1</w:t>
            </w:r>
            <w:r>
              <w:rPr>
                <w:u w:val="single"/>
                <w:vertAlign w:val="superscript"/>
              </w:rPr>
              <w:t>a</w:t>
            </w:r>
            <w:r>
              <w:t xml:space="preserve"> aplicação. Disponível em: </w:t>
            </w:r>
            <w:hyperlink r:id="rId18">
              <w:r>
                <w:rPr>
                  <w:color w:val="0563C1"/>
                  <w:u w:val="single"/>
                </w:rPr>
                <w:t>https://download.inep.gov.br/enem/provas_e_gabaritos/2020_PV_impresso_D2_CD7.pdf</w:t>
              </w:r>
            </w:hyperlink>
            <w:r>
              <w:t>. Acesso em: 30 abr. 2025.</w:t>
            </w:r>
          </w:p>
          <w:p w14:paraId="78DA448C" w14:textId="77777777" w:rsidR="00330C37" w:rsidRDefault="00000000">
            <w:pPr>
              <w:numPr>
                <w:ilvl w:val="0"/>
                <w:numId w:val="1"/>
              </w:numPr>
              <w:jc w:val="both"/>
            </w:pPr>
            <w:r>
              <w:t xml:space="preserve">AGÊNCIA FAPESP. Ciência SP | Cientistas transformam casca de banana em bioplástico. YouTube, 20 jun. 2024. Disponível em: </w:t>
            </w:r>
            <w:hyperlink r:id="rId19">
              <w:r>
                <w:rPr>
                  <w:color w:val="0563C1"/>
                  <w:u w:val="single"/>
                </w:rPr>
                <w:t>https://www.youtube.com/watch?v=r9lICwLGVvI</w:t>
              </w:r>
            </w:hyperlink>
            <w:r>
              <w:t>. Acesso em: 14 maio 2025. </w:t>
            </w:r>
          </w:p>
          <w:p w14:paraId="6884A71E" w14:textId="77777777" w:rsidR="00330C37" w:rsidRDefault="00000000">
            <w:pPr>
              <w:numPr>
                <w:ilvl w:val="0"/>
                <w:numId w:val="1"/>
              </w:numPr>
              <w:jc w:val="both"/>
            </w:pPr>
            <w:r>
              <w:t xml:space="preserve">EXAME. Pesquisadores brasileiros desenvolvem bioplástico feito a partir de alimentos funcionais, 8 ago. 2024. Disponível em: </w:t>
            </w:r>
            <w:hyperlink r:id="rId20">
              <w:r>
                <w:rPr>
                  <w:color w:val="0563C1"/>
                  <w:u w:val="single"/>
                </w:rPr>
                <w:t>https://exame.com/esg/pesquisadores-brasileiros-desenvolvem-bioplastico-feito-a-partir-de-alimentos-funcionais/</w:t>
              </w:r>
            </w:hyperlink>
            <w:r>
              <w:t>. Acesso em: 14 maio 2025. </w:t>
            </w:r>
          </w:p>
          <w:p w14:paraId="440C1845" w14:textId="77777777" w:rsidR="00330C37" w:rsidRDefault="00000000">
            <w:pPr>
              <w:numPr>
                <w:ilvl w:val="0"/>
                <w:numId w:val="1"/>
              </w:numPr>
              <w:jc w:val="both"/>
            </w:pPr>
            <w:r>
              <w:t xml:space="preserve">HOSEINI, M.; STEAD, J.; BOND, T. Ranking the accelerated weathering of plastic polymers. Environmental Science: Processes &amp; Impacts, 25(5), 19 OUT. 2025. Disponível em: </w:t>
            </w:r>
            <w:hyperlink r:id="rId21">
              <w:r>
                <w:rPr>
                  <w:color w:val="0563C1"/>
                  <w:u w:val="single"/>
                </w:rPr>
                <w:t>https://doi.org/10.1039/D3EM00295K</w:t>
              </w:r>
            </w:hyperlink>
            <w:r>
              <w:t>. Acesso em: 1 jul. 2025.</w:t>
            </w:r>
          </w:p>
          <w:p w14:paraId="1F0BD7E6" w14:textId="77777777" w:rsidR="00330C37" w:rsidRDefault="00000000">
            <w:pPr>
              <w:numPr>
                <w:ilvl w:val="0"/>
                <w:numId w:val="1"/>
              </w:numPr>
              <w:jc w:val="both"/>
            </w:pPr>
            <w:r>
              <w:t xml:space="preserve">JONES, F. A promessa dos bioplásticos. Revista Pesquisa Fapesp, n. 290, abr. 2020. Disponível em: </w:t>
            </w:r>
            <w:hyperlink r:id="rId22">
              <w:r>
                <w:rPr>
                  <w:color w:val="0563C1"/>
                  <w:u w:val="single"/>
                </w:rPr>
                <w:t>https://revistapesquisa.fapesp.br/a-promessa-dos-bioplasticos/</w:t>
              </w:r>
            </w:hyperlink>
            <w:r>
              <w:t>. Acesso em: 14 maio 2025.</w:t>
            </w:r>
          </w:p>
          <w:p w14:paraId="24665B50" w14:textId="77777777" w:rsidR="00330C37" w:rsidRDefault="00000000">
            <w:pPr>
              <w:numPr>
                <w:ilvl w:val="0"/>
                <w:numId w:val="1"/>
              </w:numPr>
              <w:jc w:val="both"/>
            </w:pPr>
            <w:r>
              <w:t xml:space="preserve">MENA, F. Brasil é 8º maior poluidor plástico do planeta, aponta estudo. Folha de S. Paulo, 22 out. 2024. Disponível em: </w:t>
            </w:r>
            <w:hyperlink r:id="rId23">
              <w:r>
                <w:rPr>
                  <w:color w:val="0563C1"/>
                  <w:u w:val="single"/>
                </w:rPr>
                <w:t>https://www1.folha.uol.com.br/ambiente/2024/10/brasil-e-8o-maior-poluidor-plastico-do-planeta-aponta-estudo.shtml</w:t>
              </w:r>
            </w:hyperlink>
            <w:r>
              <w:t>. Acesso em: 14 maio 2025. </w:t>
            </w:r>
          </w:p>
          <w:p w14:paraId="05C9CDDA" w14:textId="77777777" w:rsidR="00330C37" w:rsidRDefault="00000000">
            <w:pPr>
              <w:numPr>
                <w:ilvl w:val="0"/>
                <w:numId w:val="1"/>
              </w:numPr>
              <w:jc w:val="both"/>
            </w:pPr>
            <w:r>
              <w:t xml:space="preserve">OLIVEIRA, T. Pesquisadores da Unicamp desenvolvem plástico sustentável e comestível. Inova, 1 jul. 2020. Disponível em: </w:t>
            </w:r>
            <w:hyperlink r:id="rId24">
              <w:r>
                <w:rPr>
                  <w:color w:val="0563C1"/>
                  <w:u w:val="single"/>
                </w:rPr>
                <w:t>https://www.inova.unicamp.br/premioinventores/2020/07/pesquisadores-da-unicamp-desenvolvem-plastico-sustentavel-e-comestivel/</w:t>
              </w:r>
            </w:hyperlink>
            <w:r>
              <w:t xml:space="preserve">. </w:t>
            </w:r>
            <w:r>
              <w:br/>
              <w:t>Acesso em: 14 maio 2025. </w:t>
            </w:r>
          </w:p>
          <w:p w14:paraId="29EAEA1B" w14:textId="77777777" w:rsidR="00330C37" w:rsidRDefault="00000000">
            <w:pPr>
              <w:numPr>
                <w:ilvl w:val="0"/>
                <w:numId w:val="1"/>
              </w:numPr>
              <w:jc w:val="both"/>
            </w:pPr>
            <w:r>
              <w:t xml:space="preserve">VIEIRA, S. Bioplástico comestível à base de cupuaçu da 'União Feminina na Ciência' é destaque em jornada. G1, 11 fev. 2025. Disponível em: </w:t>
            </w:r>
            <w:hyperlink r:id="rId25">
              <w:r>
                <w:rPr>
                  <w:color w:val="0563C1"/>
                  <w:u w:val="single"/>
                </w:rPr>
                <w:t>https://g1.globo.com/pa/santarem-regiao/noticia/2025/02/11/bioplastico-comestivel-a-base-de-cupuacu-da-uniao-feminina-na-ciencia-e-destaque-em-jornada.ghtml</w:t>
              </w:r>
            </w:hyperlink>
            <w:r>
              <w:t>. Acesso em: 14 maio 2025.</w:t>
            </w:r>
          </w:p>
        </w:tc>
      </w:tr>
    </w:tbl>
    <w:p w14:paraId="5D6FA006" w14:textId="77777777" w:rsidR="00330C37" w:rsidRDefault="00330C37">
      <w:pPr>
        <w:spacing w:after="0"/>
        <w:rPr>
          <w:b/>
          <w:sz w:val="28"/>
          <w:szCs w:val="28"/>
        </w:rPr>
      </w:pPr>
    </w:p>
    <w:sectPr w:rsidR="00330C37">
      <w:headerReference w:type="default" r:id="rId26"/>
      <w:pgSz w:w="11906" w:h="16838"/>
      <w:pgMar w:top="1550" w:right="720" w:bottom="720" w:left="72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B50EE56" w14:textId="77777777" w:rsidR="00621A88" w:rsidRDefault="00621A88">
      <w:pPr>
        <w:spacing w:after="0" w:line="240" w:lineRule="auto"/>
      </w:pPr>
      <w:r>
        <w:separator/>
      </w:r>
    </w:p>
  </w:endnote>
  <w:endnote w:type="continuationSeparator" w:id="0">
    <w:p w14:paraId="2AF78FF2" w14:textId="77777777" w:rsidR="00621A88" w:rsidRDefault="00621A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Noto Sans Symbols"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Poppins">
    <w:charset w:val="00"/>
    <w:family w:val="auto"/>
    <w:pitch w:val="variable"/>
    <w:sig w:usb0="00008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F5C0C24" w14:textId="77777777" w:rsidR="00621A88" w:rsidRDefault="00621A88">
      <w:pPr>
        <w:spacing w:after="0" w:line="240" w:lineRule="auto"/>
      </w:pPr>
      <w:r>
        <w:separator/>
      </w:r>
    </w:p>
  </w:footnote>
  <w:footnote w:type="continuationSeparator" w:id="0">
    <w:p w14:paraId="190FD5A1" w14:textId="77777777" w:rsidR="00621A88" w:rsidRDefault="00621A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C7843C" w14:textId="77777777" w:rsidR="00330C37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hidden="0" allowOverlap="1" wp14:anchorId="25DD561A" wp14:editId="373CFB0A">
              <wp:simplePos x="0" y="0"/>
              <wp:positionH relativeFrom="column">
                <wp:posOffset>-461961</wp:posOffset>
              </wp:positionH>
              <wp:positionV relativeFrom="paragraph">
                <wp:posOffset>-80268</wp:posOffset>
              </wp:positionV>
              <wp:extent cx="7566660" cy="542405"/>
              <wp:effectExtent l="0" t="0" r="0" b="0"/>
              <wp:wrapNone/>
              <wp:docPr id="1604936277" name="Retângulo 160493627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1567433" y="3513560"/>
                        <a:ext cx="7557135" cy="532880"/>
                      </a:xfrm>
                      <a:prstGeom prst="rect">
                        <a:avLst/>
                      </a:prstGeom>
                      <a:solidFill>
                        <a:srgbClr val="009F99"/>
                      </a:solidFill>
                      <a:ln>
                        <a:noFill/>
                      </a:ln>
                    </wps:spPr>
                    <wps:txbx>
                      <w:txbxContent>
                        <w:p w14:paraId="54F9C4B0" w14:textId="77777777" w:rsidR="00330C37" w:rsidRDefault="00330C37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25DD561A" id="Retângulo 1604936277" o:spid="_x0000_s1027" style="position:absolute;margin-left:-36.35pt;margin-top:-6.3pt;width:595.8pt;height:42.7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p/OizgEAAIUDAAAOAAAAZHJzL2Uyb0RvYy54bWysU9uO2yAQfa/Uf0C8N7bjdS5WnFW1q1SV&#10;Vm2kbT8AYxwjYaADiZ2/74DdTdq+VX0Zc+AwnDMz3j2OvSIXAU4aXdFskVIiNDeN1KeKfv92+LCh&#10;xHmmG6aMFhW9Ckcf9+/f7QZbiqXpjGoEEEyiXTnYinbe2zJJHO9Ez9zCWKHxsDXQM48QTkkDbMDs&#10;vUqWabpKBgONBcOFc7j7PB3SfczftoL7r23rhCeqoqjNxwgx1iEm+x0rT8BsJ/ksg/2Dip5JjY++&#10;pXpmnpEzyL9S9ZKDcab1C276xLSt5CJ6QDdZ+oeb145ZEb1gcZx9K5P7f2n5l8urPQKWYbCudLgM&#10;LsYW+vBFfWTEthar9UOeU3KtaF5kebGaCydGTzgS1kWxxm1KODKKfLnZREJyy2TB+U/C9CQsKgrY&#10;mFgvdnlxHl9H6i9KeNgZJZuDVCoCONVPCsiFhSam28N2G/qGV36jKR3I2oRr03HYSW6+wsqP9Tib&#10;rU1zPQJxlh8kinphzh8ZYPczSgaciIq6H2cGghL1WWPJt9nDEi36ewD3oL4HTPPO4KBxD5RM4MnH&#10;wZtUfjx708poPeiaxMxysdfR3jyXYZjucWTd/p79TwAAAP//AwBQSwMEFAAGAAgAAAAhAKdUssPh&#10;AAAACwEAAA8AAABkcnMvZG93bnJldi54bWxMj7FOwzAQhnck3sE6JLbWSYSaNMSpEKgDqAwUho5O&#10;fMRR43MUu3XK0+NOsN3pPv33/dVmNgM74+R6SwLSZQIMqbWqp07A1+d2UQBzXpKSgyUUcEEHm/r2&#10;ppKlsoE+8Lz3HYsh5EopQHs/lpy7VqORbmlHpHj7tpORPq5Tx9UkQww3A8+SZMWN7Cl+0HLEZ43t&#10;cX8yAg67h/eg/WX3Ov5sW2pewhsegxD3d/PTIzCPs/+D4aof1aGOTo09kXJsELDIszyicUizFbAr&#10;kabFGlgjIM8K4HXF/3eofwEAAP//AwBQSwECLQAUAAYACAAAACEAtoM4kv4AAADhAQAAEwAAAAAA&#10;AAAAAAAAAAAAAAAAW0NvbnRlbnRfVHlwZXNdLnhtbFBLAQItABQABgAIAAAAIQA4/SH/1gAAAJQB&#10;AAALAAAAAAAAAAAAAAAAAC8BAABfcmVscy8ucmVsc1BLAQItABQABgAIAAAAIQDkp/OizgEAAIUD&#10;AAAOAAAAAAAAAAAAAAAAAC4CAABkcnMvZTJvRG9jLnhtbFBLAQItABQABgAIAAAAIQCnVLLD4QAA&#10;AAsBAAAPAAAAAAAAAAAAAAAAACgEAABkcnMvZG93bnJldi54bWxQSwUGAAAAAAQABADzAAAANgUA&#10;AAAA&#10;" fillcolor="#009f99" stroked="f">
              <v:textbox inset="2.53958mm,2.53958mm,2.53958mm,2.53958mm">
                <w:txbxContent>
                  <w:p w14:paraId="54F9C4B0" w14:textId="77777777" w:rsidR="00330C37" w:rsidRDefault="00330C37">
                    <w:pPr>
                      <w:spacing w:after="0" w:line="240" w:lineRule="auto"/>
                      <w:textDirection w:val="btLr"/>
                    </w:pPr>
                  </w:p>
                </w:txbxContent>
              </v:textbox>
            </v:rect>
          </w:pict>
        </mc:Fallback>
      </mc:AlternateContent>
    </w:r>
    <w:r>
      <w:rPr>
        <w:noProof/>
      </w:rPr>
      <w:drawing>
        <wp:anchor distT="0" distB="0" distL="114300" distR="114300" simplePos="0" relativeHeight="251659264" behindDoc="0" locked="0" layoutInCell="1" hidden="0" allowOverlap="1" wp14:anchorId="39776F12" wp14:editId="35ECE779">
          <wp:simplePos x="0" y="0"/>
          <wp:positionH relativeFrom="column">
            <wp:posOffset>5742305</wp:posOffset>
          </wp:positionH>
          <wp:positionV relativeFrom="paragraph">
            <wp:posOffset>-428682</wp:posOffset>
          </wp:positionV>
          <wp:extent cx="942109" cy="561109"/>
          <wp:effectExtent l="0" t="0" r="0" b="0"/>
          <wp:wrapNone/>
          <wp:docPr id="160493628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r="58503"/>
                  <a:stretch>
                    <a:fillRect/>
                  </a:stretch>
                </pic:blipFill>
                <pic:spPr>
                  <a:xfrm>
                    <a:off x="0" y="0"/>
                    <a:ext cx="942109" cy="56110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hidden="0" allowOverlap="1" wp14:anchorId="5C78CFF1" wp14:editId="21CE393A">
              <wp:simplePos x="0" y="0"/>
              <wp:positionH relativeFrom="column">
                <wp:posOffset>-1120053</wp:posOffset>
              </wp:positionH>
              <wp:positionV relativeFrom="paragraph">
                <wp:posOffset>-454342</wp:posOffset>
              </wp:positionV>
              <wp:extent cx="3431598" cy="632980"/>
              <wp:effectExtent l="0" t="0" r="0" b="0"/>
              <wp:wrapNone/>
              <wp:docPr id="1604936280" name="Fluxograma: Dados 160493628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10800000">
                        <a:off x="3634964" y="3468273"/>
                        <a:ext cx="3422073" cy="623455"/>
                      </a:xfrm>
                      <a:prstGeom prst="flowChartInputOutput">
                        <a:avLst/>
                      </a:prstGeom>
                      <a:solidFill>
                        <a:srgbClr val="94D8D0"/>
                      </a:solidFill>
                      <a:ln>
                        <a:noFill/>
                      </a:ln>
                    </wps:spPr>
                    <wps:txbx>
                      <w:txbxContent>
                        <w:p w14:paraId="241CA390" w14:textId="77777777" w:rsidR="00330C37" w:rsidRDefault="00330C37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C78CFF1" id="_x0000_t111" coordsize="21600,21600" o:spt="111" path="m4321,l21600,,17204,21600,,21600xe">
              <v:stroke joinstyle="miter"/>
              <v:path gradientshapeok="t" o:connecttype="custom" o:connectlocs="12961,0;10800,0;2161,10800;8602,21600;10800,21600;19402,10800" textboxrect="4321,0,17204,21600"/>
            </v:shapetype>
            <v:shape id="Fluxograma: Dados 1604936280" o:spid="_x0000_s1028" type="#_x0000_t111" style="position:absolute;margin-left:-88.2pt;margin-top:-35.75pt;width:270.2pt;height:49.85pt;rotation:180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jfkK5wEAAKsDAAAOAAAAZHJzL2Uyb0RvYy54bWysU8GO2jAQvVfqP1i+l4QQKCDCqgJRrbTq&#10;Im33A4xjE0uO7Y4NCX/fscMutHurmsPIM55582b8snroW03OAryypqLjUU6JMNzWyhwr+vpz92VO&#10;iQ/M1ExbIyp6EZ4+rD9/WnVuKQrbWF0LIAhi/LJzFW1CcMss87wRLfMj64TBS2mhZQFdOGY1sA7R&#10;W50VeT7LOgu1A8uF9xjdDpd0nfClFDw8S+lFILqiyC0kC8keos3WK7Y8AnON4lca7B9YtEwZbPoO&#10;tWWBkROoD1Ct4mC9lWHEbZtZKRUXaQacZpz/Nc1Lw5xIs+ByvHtfk/9/sPzH+cXtAdfQOb/0eIxT&#10;9BJaAha3Nc7nefzScEiX9BWdzCblYlZScsFzOZsXXyfDHkUfCI8JZVHkGCQcM2bFpJxOY0I2AMcG&#10;Dnz4LmxL4qGiUttu0zAIj8adwvMpoE0d2fnJh6H0rSSWe6tVvVNaJweOh40Gcmb4xotyO9+mZ8Vu&#10;f6RpE5ONjWUDYoxkt7HjKfSHnqga546EY+Rg68seiHd8p5DrE/NhzwA1MqakQ91U1P86MRCU6EeD&#10;D7MYl8UUhXbvwL1zuHeY4Y1FOfIAlAzOJiR5DmS/nYKVKm3gRubKGhWRdnpVb5TcvZ+ybv/Y+jcA&#10;AAD//wMAUEsDBBQABgAIAAAAIQCp9Pki4QAAAAsBAAAPAAAAZHJzL2Rvd25yZXYueG1sTI/BToQw&#10;EIbvJr5DMyZezG4BEQhL2ZhNNp48gBqvhXYLkU4J7e7i2zue9DaT+fLP91f71U7sohc/OhQQbyNg&#10;GnunRjQC3t+OmwKYDxKVnBxqAd/aw76+valkqdwVG31pg2EUgr6UAoYQ5pJz3w/aSr91s0a6ndxi&#10;ZaB1MVwt8krhduJJFGXcyhHpwyBnfRh0/9WerYD+4XX0zYdJmvUlNYdjW+SfXSHE/d36vAMW9Br+&#10;YPjVJ3WoyalzZ1SeTQI2cZ6lxNKUx0/ACHnMUqrXCUiKBHhd8f8d6h8AAAD//wMAUEsBAi0AFAAG&#10;AAgAAAAhALaDOJL+AAAA4QEAABMAAAAAAAAAAAAAAAAAAAAAAFtDb250ZW50X1R5cGVzXS54bWxQ&#10;SwECLQAUAAYACAAAACEAOP0h/9YAAACUAQAACwAAAAAAAAAAAAAAAAAvAQAAX3JlbHMvLnJlbHNQ&#10;SwECLQAUAAYACAAAACEAY435CucBAACrAwAADgAAAAAAAAAAAAAAAAAuAgAAZHJzL2Uyb0RvYy54&#10;bWxQSwECLQAUAAYACAAAACEAqfT5IuEAAAALAQAADwAAAAAAAAAAAAAAAABBBAAAZHJzL2Rvd25y&#10;ZXYueG1sUEsFBgAAAAAEAAQA8wAAAE8FAAAAAA==&#10;" fillcolor="#94d8d0" stroked="f">
              <v:textbox inset="2.53958mm,2.53958mm,2.53958mm,2.53958mm">
                <w:txbxContent>
                  <w:p w14:paraId="241CA390" w14:textId="77777777" w:rsidR="00330C37" w:rsidRDefault="00330C37">
                    <w:pPr>
                      <w:spacing w:after="0" w:line="240" w:lineRule="auto"/>
                      <w:textDirection w:val="btLr"/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hidden="0" allowOverlap="1" wp14:anchorId="7F763664" wp14:editId="75118FBD">
              <wp:simplePos x="0" y="0"/>
              <wp:positionH relativeFrom="column">
                <wp:posOffset>1892676</wp:posOffset>
              </wp:positionH>
              <wp:positionV relativeFrom="paragraph">
                <wp:posOffset>-432116</wp:posOffset>
              </wp:positionV>
              <wp:extent cx="632980" cy="362816"/>
              <wp:effectExtent l="0" t="0" r="0" b="0"/>
              <wp:wrapNone/>
              <wp:docPr id="1604936278" name="Triângulo isósceles 160493627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034273" y="3603355"/>
                        <a:ext cx="623455" cy="353291"/>
                      </a:xfrm>
                      <a:prstGeom prst="triangle">
                        <a:avLst>
                          <a:gd name="adj" fmla="val 60592"/>
                        </a:avLst>
                      </a:prstGeom>
                      <a:solidFill>
                        <a:schemeClr val="dk1"/>
                      </a:solidFill>
                      <a:ln>
                        <a:noFill/>
                      </a:ln>
                    </wps:spPr>
                    <wps:txbx>
                      <w:txbxContent>
                        <w:p w14:paraId="2BAADE26" w14:textId="77777777" w:rsidR="00330C37" w:rsidRDefault="00330C37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F763664" id="_x0000_t5" coordsize="21600,21600" o:spt="5" adj="10800" path="m@0,l,21600r21600,xe">
              <v:stroke joinstyle="miter"/>
              <v:formulas>
                <v:f eqn="val #0"/>
                <v:f eqn="prod #0 1 2"/>
                <v:f eqn="sum @1 10800 0"/>
              </v:formulas>
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<v:handles>
                <v:h position="#0,topLeft" xrange="0,21600"/>
              </v:handles>
            </v:shapetype>
            <v:shape id="Triângulo isósceles 1604936278" o:spid="_x0000_s1029" type="#_x0000_t5" style="position:absolute;margin-left:149.05pt;margin-top:-34pt;width:49.85pt;height:28.5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LA+s5wEAALoDAAAOAAAAZHJzL2Uyb0RvYy54bWysU9uO0zAUfEfiHyy/06RJW7ZR3RXaVRHS&#10;CiotfIDrS2PwDdtt0r/n2O1uC7whXhyPfTyeM56s7kej0VGEqJwleDqpMRKWOa7snuBvXzfv7jCK&#10;iVpOtbOC4JOI+H799s1q8J1oXO80FwEBiY3d4AnuU/JdVUXWC0PjxHlhYVO6YGgCGPYVD3QAdqOr&#10;pq4X1eAC98ExESOsPp438brwSylY+iJlFAlpgkFbKmMo4y6P1XpFu32gvlfsIoP+gwpDlYVLX6ke&#10;aaLoENRfVEax4KKTacKcqZyUionSA3Qzrf/o5rmnXpRewJzoX22K/4+WfT4++20AGwYfuwjT3MUo&#10;g8lf0IdGgud1O2vetxidCG4XddvO52fjxJgQg4JF085gDbFcMG+b5TTvV1ciH2L6KJxBeUJwCora&#10;vc690Y4en2Iq3nFkqYGQUP4dI2k0vMSRarSo58vmQngpBuoXynwyOq34RmldQM6OeNABwWGC+Y8X&#10;Mb9VaZtrrcunzlrzSnV1Ic/SuBuR4gSX6/PKzvHTNqDo2UZBK080pi0NIHSK0QAxIjj+PNAgMNKf&#10;LLzTcjprwJh0C8It2N0CalnvIJ0sBYzO4CGVtJ7FfjgkJ1XKeq9iLgACUiy/hDkn8BaXqusvt/4F&#10;AAD//wMAUEsDBBQABgAIAAAAIQDxau4P4wAAAAsBAAAPAAAAZHJzL2Rvd25yZXYueG1sTI/BSsNA&#10;EIbvgu+wjOCt3aSamsRsigiCICimBfG2zU6T0OxsyG7btE/veNLjzHz88/3FarK9OOLoO0cK4nkE&#10;Aql2pqNGwWb9MktB+KDJ6N4RKjijh1V5fVXo3LgTfeKxCo3gEPK5VtCGMORS+rpFq/3cDUh827nR&#10;6sDj2Egz6hOH214uomgpre6IP7R6wOcW6311sAoqc76/7D7W32n1nrwlr1/RJrnslbq9mZ4eQQSc&#10;wh8Mv/qsDiU7bd2BjBe9gkWWxowqmC1TLsXEXfbAZba8iaMMZFnI/x3KHwAAAP//AwBQSwECLQAU&#10;AAYACAAAACEAtoM4kv4AAADhAQAAEwAAAAAAAAAAAAAAAAAAAAAAW0NvbnRlbnRfVHlwZXNdLnht&#10;bFBLAQItABQABgAIAAAAIQA4/SH/1gAAAJQBAAALAAAAAAAAAAAAAAAAAC8BAABfcmVscy8ucmVs&#10;c1BLAQItABQABgAIAAAAIQBgLA+s5wEAALoDAAAOAAAAAAAAAAAAAAAAAC4CAABkcnMvZTJvRG9j&#10;LnhtbFBLAQItABQABgAIAAAAIQDxau4P4wAAAAsBAAAPAAAAAAAAAAAAAAAAAEEEAABkcnMvZG93&#10;bnJldi54bWxQSwUGAAAAAAQABADzAAAAUQUAAAAA&#10;" adj="13088" fillcolor="black [3200]" stroked="f">
              <v:textbox inset="2.53958mm,2.53958mm,2.53958mm,2.53958mm">
                <w:txbxContent>
                  <w:p w14:paraId="2BAADE26" w14:textId="77777777" w:rsidR="00330C37" w:rsidRDefault="00330C37">
                    <w:pPr>
                      <w:spacing w:after="0" w:line="240" w:lineRule="auto"/>
                      <w:textDirection w:val="btLr"/>
                    </w:pP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3C3298"/>
    <w:multiLevelType w:val="multilevel"/>
    <w:tmpl w:val="6B08A5C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7A96B8F"/>
    <w:multiLevelType w:val="multilevel"/>
    <w:tmpl w:val="2F7AD27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1954528E"/>
    <w:multiLevelType w:val="multilevel"/>
    <w:tmpl w:val="A6908EE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1F177A8F"/>
    <w:multiLevelType w:val="multilevel"/>
    <w:tmpl w:val="46AC88B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1FBA4ABD"/>
    <w:multiLevelType w:val="multilevel"/>
    <w:tmpl w:val="120EF73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2EC5075E"/>
    <w:multiLevelType w:val="multilevel"/>
    <w:tmpl w:val="90404F9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34F54D37"/>
    <w:multiLevelType w:val="multilevel"/>
    <w:tmpl w:val="F97C979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3A19069E"/>
    <w:multiLevelType w:val="multilevel"/>
    <w:tmpl w:val="387E8FA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4B1F2CC5"/>
    <w:multiLevelType w:val="multilevel"/>
    <w:tmpl w:val="8AB0049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4D975D52"/>
    <w:multiLevelType w:val="multilevel"/>
    <w:tmpl w:val="975AD0C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5474279B"/>
    <w:multiLevelType w:val="multilevel"/>
    <w:tmpl w:val="5CE4349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56FC3820"/>
    <w:multiLevelType w:val="multilevel"/>
    <w:tmpl w:val="BBD2E00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5C225158"/>
    <w:multiLevelType w:val="multilevel"/>
    <w:tmpl w:val="E99227D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3" w15:restartNumberingAfterBreak="0">
    <w:nsid w:val="66A76ECE"/>
    <w:multiLevelType w:val="multilevel"/>
    <w:tmpl w:val="641CE75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4" w15:restartNumberingAfterBreak="0">
    <w:nsid w:val="68357DB1"/>
    <w:multiLevelType w:val="multilevel"/>
    <w:tmpl w:val="9AAC490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5" w15:restartNumberingAfterBreak="0">
    <w:nsid w:val="691F0586"/>
    <w:multiLevelType w:val="multilevel"/>
    <w:tmpl w:val="098C929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6" w15:restartNumberingAfterBreak="0">
    <w:nsid w:val="727136F7"/>
    <w:multiLevelType w:val="multilevel"/>
    <w:tmpl w:val="C5A02DC6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7" w15:restartNumberingAfterBreak="0">
    <w:nsid w:val="76D51F2F"/>
    <w:multiLevelType w:val="multilevel"/>
    <w:tmpl w:val="0338F00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630205434">
    <w:abstractNumId w:val="6"/>
  </w:num>
  <w:num w:numId="2" w16cid:durableId="1575508440">
    <w:abstractNumId w:val="2"/>
  </w:num>
  <w:num w:numId="3" w16cid:durableId="1588230467">
    <w:abstractNumId w:val="5"/>
  </w:num>
  <w:num w:numId="4" w16cid:durableId="235483561">
    <w:abstractNumId w:val="10"/>
  </w:num>
  <w:num w:numId="5" w16cid:durableId="1115640917">
    <w:abstractNumId w:val="0"/>
  </w:num>
  <w:num w:numId="6" w16cid:durableId="1897429935">
    <w:abstractNumId w:val="13"/>
  </w:num>
  <w:num w:numId="7" w16cid:durableId="1138719665">
    <w:abstractNumId w:val="9"/>
  </w:num>
  <w:num w:numId="8" w16cid:durableId="1275134976">
    <w:abstractNumId w:val="17"/>
  </w:num>
  <w:num w:numId="9" w16cid:durableId="1980920583">
    <w:abstractNumId w:val="4"/>
  </w:num>
  <w:num w:numId="10" w16cid:durableId="233660517">
    <w:abstractNumId w:val="3"/>
  </w:num>
  <w:num w:numId="11" w16cid:durableId="1863322595">
    <w:abstractNumId w:val="1"/>
  </w:num>
  <w:num w:numId="12" w16cid:durableId="1705211329">
    <w:abstractNumId w:val="14"/>
  </w:num>
  <w:num w:numId="13" w16cid:durableId="386563278">
    <w:abstractNumId w:val="15"/>
  </w:num>
  <w:num w:numId="14" w16cid:durableId="1154757803">
    <w:abstractNumId w:val="11"/>
  </w:num>
  <w:num w:numId="15" w16cid:durableId="613941887">
    <w:abstractNumId w:val="7"/>
  </w:num>
  <w:num w:numId="16" w16cid:durableId="1927807137">
    <w:abstractNumId w:val="16"/>
  </w:num>
  <w:num w:numId="17" w16cid:durableId="1208222550">
    <w:abstractNumId w:val="8"/>
  </w:num>
  <w:num w:numId="18" w16cid:durableId="48578236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0C37"/>
    <w:rsid w:val="00330C37"/>
    <w:rsid w:val="00513AB7"/>
    <w:rsid w:val="00621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1D74DB"/>
  <w15:docId w15:val="{116D6831-9D7C-47B6-BC30-B8C3AD5EE1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elacomgrade">
    <w:name w:val="Table Grid"/>
    <w:basedOn w:val="Tabelanormal"/>
    <w:uiPriority w:val="39"/>
    <w:rsid w:val="005E26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0471FC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0471F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9A34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9A343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A3430"/>
  </w:style>
  <w:style w:type="paragraph" w:styleId="Rodap">
    <w:name w:val="footer"/>
    <w:basedOn w:val="Normal"/>
    <w:link w:val="RodapChar"/>
    <w:uiPriority w:val="99"/>
    <w:unhideWhenUsed/>
    <w:rsid w:val="009A343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A3430"/>
  </w:style>
  <w:style w:type="character" w:styleId="HiperlinkVisitado">
    <w:name w:val="FollowedHyperlink"/>
    <w:basedOn w:val="Fontepargpadro"/>
    <w:uiPriority w:val="99"/>
    <w:semiHidden/>
    <w:unhideWhenUsed/>
    <w:rsid w:val="00A93893"/>
    <w:rPr>
      <w:color w:val="954F72" w:themeColor="followedHyperlink"/>
      <w:u w:val="single"/>
    </w:rPr>
  </w:style>
  <w:style w:type="paragraph" w:styleId="PargrafodaLista">
    <w:name w:val="List Paragraph"/>
    <w:basedOn w:val="Normal"/>
    <w:uiPriority w:val="34"/>
    <w:qFormat/>
    <w:rsid w:val="00C612AA"/>
    <w:pPr>
      <w:ind w:left="720"/>
      <w:contextualSpacing/>
    </w:p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www.youtube.com/watch?v=D2hGrFqc5Aw" TargetMode="External"/><Relationship Id="rId18" Type="http://schemas.openxmlformats.org/officeDocument/2006/relationships/hyperlink" Target="https://download.inep.gov.br/enem/provas_e_gabaritos/2020_PV_impresso_D2_CD7.pdf" TargetMode="External"/><Relationship Id="rId26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hyperlink" Target="https://doi.org/10.1039/D3EM00295K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mosquito.saude.es.gov.br/mitos-e-verdades-aesdes-aegypti" TargetMode="External"/><Relationship Id="rId17" Type="http://schemas.openxmlformats.org/officeDocument/2006/relationships/hyperlink" Target="https://g1.globo.com/sp/sao-jose-do-rio-preto-aracatuba/noticia/2019/08/05/usina-hidreletrica-e-pesquisadores-buscam-transformar-plantas-aquaticas-em-biocombustivel.ghtml" TargetMode="External"/><Relationship Id="rId25" Type="http://schemas.openxmlformats.org/officeDocument/2006/relationships/hyperlink" Target="https://g1.globo.com/pa/santarem-regiao/noticia/2025/02/11/bioplastico-comestivel-a-base-de-cupuacu-da-uniao-feminina-na-ciencia-e-destaque-em-jornada.ghtml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youtube.com/watch?v=jtxoHa8gPqo" TargetMode="External"/><Relationship Id="rId20" Type="http://schemas.openxmlformats.org/officeDocument/2006/relationships/hyperlink" Target="https://exame.com/esg/pesquisadores-brasileiros-desenvolvem-bioplastico-feito-a-partir-de-alimentos-funcionais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ov.br/saude/pt-br/assuntos/noticias/2025/janeiro/ciclo-de-vida-de-aedes-aegypti-do-ovo-ao-adulto-2013-quanto-tempo-temos-para-agir" TargetMode="External"/><Relationship Id="rId24" Type="http://schemas.openxmlformats.org/officeDocument/2006/relationships/hyperlink" Target="https://www.inova.unicamp.br/premioinventores/2020/07/pesquisadores-da-unicamp-desenvolvem-plastico-sustentavel-e-comestivel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youtube.com/watch?v=gxw9Aw3BUTE" TargetMode="External"/><Relationship Id="rId23" Type="http://schemas.openxmlformats.org/officeDocument/2006/relationships/hyperlink" Target="https://www1.folha.uol.com.br/ambiente/2024/10/brasil-e-8o-maior-poluidor-plastico-do-planeta-aponta-estudo.shtml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cmspweb.ip.tv/" TargetMode="External"/><Relationship Id="rId19" Type="http://schemas.openxmlformats.org/officeDocument/2006/relationships/hyperlink" Target="https://www.youtube.com/watch?v=r9lICwLGVvI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www.youtube.com/watch?v=nvAdPYdM1l8" TargetMode="External"/><Relationship Id="rId22" Type="http://schemas.openxmlformats.org/officeDocument/2006/relationships/hyperlink" Target="https://revistapesquisa.fapesp.br/a-promessa-dos-bioplasticos/" TargetMode="External"/><Relationship Id="rId27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wVVa4tg6a7liixWLWmIc/6n2tOQ==">CgMxLjAyDmgucW5vYmlqYjJ5a25mOAByITFsbWtJTVlaNnBWMjdFY2FOdVB1WDFwVHlZSUlKdzlvTA==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1507</Words>
  <Characters>8138</Characters>
  <Application>Microsoft Office Word</Application>
  <DocSecurity>0</DocSecurity>
  <Lines>67</Lines>
  <Paragraphs>19</Paragraphs>
  <ScaleCrop>false</ScaleCrop>
  <Company/>
  <LinksUpToDate>false</LinksUpToDate>
  <CharactersWithSpaces>9626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Emanoela Gonçalves Ramos</dc:creator>
  <cp:lastModifiedBy>Jonathan Pereira Lopes Pessoa</cp:lastModifiedBy>
  <cp:revision>2</cp:revision>
  <dcterms:created xsi:type="dcterms:W3CDTF">2025-10-01T20:42:00Z</dcterms:created>
  <dcterms:modified xsi:type="dcterms:W3CDTF">2025-10-01T22:37:00Z</dcterms:modified>
</cp:coreProperties>
</file>