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A1B21" w14:textId="77777777" w:rsidR="004E317C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C94222C" wp14:editId="19EFD438">
            <wp:simplePos x="0" y="0"/>
            <wp:positionH relativeFrom="column">
              <wp:posOffset>-160019</wp:posOffset>
            </wp:positionH>
            <wp:positionV relativeFrom="paragraph">
              <wp:posOffset>-983</wp:posOffset>
            </wp:positionV>
            <wp:extent cx="1221616" cy="681355"/>
            <wp:effectExtent l="0" t="0" r="0" b="0"/>
            <wp:wrapNone/>
            <wp:docPr id="1604936288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0AD20D8" wp14:editId="2CD1B04C">
                <wp:simplePos x="0" y="0"/>
                <wp:positionH relativeFrom="column">
                  <wp:posOffset>6019800</wp:posOffset>
                </wp:positionH>
                <wp:positionV relativeFrom="paragraph">
                  <wp:posOffset>-25399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66F347" w14:textId="77777777" w:rsidR="004E317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D20D8" id="Retângulo 1604936285" o:spid="_x0000_s1026" style="position:absolute;left:0;text-align:left;margin-left:474pt;margin-top:-2pt;width:64.45pt;height:5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066F347" w14:textId="77777777" w:rsidR="004E317C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365256F" wp14:editId="5A59D449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AF7884" w14:textId="728BC6C2" w:rsidR="004E317C" w:rsidRDefault="00EA1E1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71AF03EA" w14:textId="77777777" w:rsidR="004E317C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X="-289" w:tblpY="2692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290"/>
        <w:gridCol w:w="3821"/>
        <w:gridCol w:w="425"/>
        <w:gridCol w:w="2126"/>
        <w:gridCol w:w="1418"/>
      </w:tblGrid>
      <w:tr w:rsidR="004E317C" w14:paraId="4A15F069" w14:textId="77777777">
        <w:trPr>
          <w:trHeight w:val="269"/>
        </w:trPr>
        <w:tc>
          <w:tcPr>
            <w:tcW w:w="3262" w:type="dxa"/>
            <w:gridSpan w:val="3"/>
            <w:shd w:val="clear" w:color="auto" w:fill="94D8D0"/>
          </w:tcPr>
          <w:p w14:paraId="62362F67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6" w:type="dxa"/>
            <w:gridSpan w:val="2"/>
            <w:shd w:val="clear" w:color="auto" w:fill="94D8D0"/>
          </w:tcPr>
          <w:p w14:paraId="53C564F3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26" w:type="dxa"/>
            <w:shd w:val="clear" w:color="auto" w:fill="94D8D0"/>
          </w:tcPr>
          <w:p w14:paraId="56BE92A5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8" w:type="dxa"/>
            <w:shd w:val="clear" w:color="auto" w:fill="94D8D0"/>
          </w:tcPr>
          <w:p w14:paraId="680CB202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4E317C" w14:paraId="3E0B9A7B" w14:textId="77777777">
        <w:trPr>
          <w:trHeight w:val="414"/>
        </w:trPr>
        <w:tc>
          <w:tcPr>
            <w:tcW w:w="3262" w:type="dxa"/>
            <w:gridSpan w:val="3"/>
            <w:shd w:val="clear" w:color="auto" w:fill="FFFFFF"/>
            <w:vAlign w:val="center"/>
          </w:tcPr>
          <w:p w14:paraId="46B4C562" w14:textId="77777777" w:rsidR="004E317C" w:rsidRDefault="00000000">
            <w:r>
              <w:t>Prof. Jonathan Pessoa</w:t>
            </w:r>
          </w:p>
        </w:tc>
        <w:tc>
          <w:tcPr>
            <w:tcW w:w="4246" w:type="dxa"/>
            <w:gridSpan w:val="2"/>
            <w:shd w:val="clear" w:color="auto" w:fill="FFFFFF"/>
            <w:vAlign w:val="center"/>
          </w:tcPr>
          <w:p w14:paraId="20052741" w14:textId="77777777" w:rsidR="004E317C" w:rsidRDefault="00000000">
            <w:r>
              <w:t>Orientação de Estudos de Língua Portuguesa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0BFBC9D" w14:textId="372F39C3" w:rsidR="004E317C" w:rsidRDefault="00EA1E12">
            <w:pPr>
              <w:jc w:val="center"/>
            </w:pPr>
            <w:r>
              <w:t>1ª Série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B377E6" w14:textId="388B8639" w:rsidR="004E317C" w:rsidRDefault="007D0797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4E317C" w14:paraId="4954E8D5" w14:textId="77777777">
        <w:tc>
          <w:tcPr>
            <w:tcW w:w="11052" w:type="dxa"/>
            <w:gridSpan w:val="7"/>
            <w:shd w:val="clear" w:color="auto" w:fill="94D8D0"/>
          </w:tcPr>
          <w:p w14:paraId="5E324383" w14:textId="77777777" w:rsidR="004E317C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4E317C" w14:paraId="7B18A88C" w14:textId="77777777">
        <w:trPr>
          <w:trHeight w:val="853"/>
        </w:trPr>
        <w:tc>
          <w:tcPr>
            <w:tcW w:w="11052" w:type="dxa"/>
            <w:gridSpan w:val="7"/>
          </w:tcPr>
          <w:p w14:paraId="597510F7" w14:textId="77777777" w:rsidR="004E317C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Língua Portuguesa e os princípios do Programa Ensino Integral, tais como: a Pedagogia da Presença, o Protagonismo, os Quatro Pilares da Educação e a Educação Interdimensional. </w:t>
            </w:r>
          </w:p>
        </w:tc>
      </w:tr>
      <w:tr w:rsidR="004E317C" w14:paraId="31D9E7E9" w14:textId="77777777">
        <w:tc>
          <w:tcPr>
            <w:tcW w:w="11052" w:type="dxa"/>
            <w:gridSpan w:val="7"/>
            <w:shd w:val="clear" w:color="auto" w:fill="94D8D0"/>
          </w:tcPr>
          <w:p w14:paraId="7C06F45F" w14:textId="77777777" w:rsidR="004E317C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4E317C" w14:paraId="6AC0ACEE" w14:textId="77777777">
        <w:trPr>
          <w:trHeight w:val="1548"/>
        </w:trPr>
        <w:tc>
          <w:tcPr>
            <w:tcW w:w="11052" w:type="dxa"/>
            <w:gridSpan w:val="7"/>
            <w:vAlign w:val="center"/>
          </w:tcPr>
          <w:p w14:paraId="0FA291D1" w14:textId="1A9C394C" w:rsidR="004E317C" w:rsidRDefault="007D0797">
            <w:pPr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 xml:space="preserve">A escolha e aplicação de métodos de estudo adequados são fundamentais para o sucesso ao longo da vida acadêmica. </w:t>
            </w:r>
            <w:r>
              <w:rPr>
                <w:color w:val="000000"/>
              </w:rPr>
              <w:t>Por esse motivo, dentro do Componente de Orientação de Estudos, a</w:t>
            </w:r>
            <w:r w:rsidRPr="007D0797">
              <w:rPr>
                <w:color w:val="000000"/>
              </w:rPr>
              <w:t xml:space="preserve">o explorar e experimentar diferentes técnicas, </w:t>
            </w:r>
            <w:r>
              <w:rPr>
                <w:color w:val="000000"/>
              </w:rPr>
              <w:t>você poderá</w:t>
            </w:r>
            <w:r w:rsidRPr="007D0797">
              <w:rPr>
                <w:color w:val="000000"/>
              </w:rPr>
              <w:t xml:space="preserve"> desenvolve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autonomia, melhora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o desempenho e aprende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 aprender de forma mais eficiente e prazerosa. Lembre-se que o método ideal é aquele que se adapta às suas necessidades e preferências, permitindo que você alcance seu pleno potencial</w:t>
            </w:r>
          </w:p>
        </w:tc>
      </w:tr>
      <w:tr w:rsidR="004E317C" w14:paraId="13EFFBDB" w14:textId="77777777">
        <w:tc>
          <w:tcPr>
            <w:tcW w:w="2972" w:type="dxa"/>
            <w:gridSpan w:val="2"/>
            <w:shd w:val="clear" w:color="auto" w:fill="94D8D0"/>
          </w:tcPr>
          <w:p w14:paraId="7CB71487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4111" w:type="dxa"/>
            <w:gridSpan w:val="2"/>
            <w:shd w:val="clear" w:color="auto" w:fill="94D8D0"/>
          </w:tcPr>
          <w:p w14:paraId="169B78BB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969" w:type="dxa"/>
            <w:gridSpan w:val="3"/>
            <w:shd w:val="clear" w:color="auto" w:fill="94D8D0"/>
          </w:tcPr>
          <w:p w14:paraId="657350CF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4E317C" w14:paraId="341357F6" w14:textId="77777777">
        <w:trPr>
          <w:trHeight w:val="674"/>
        </w:trPr>
        <w:tc>
          <w:tcPr>
            <w:tcW w:w="704" w:type="dxa"/>
            <w:shd w:val="clear" w:color="auto" w:fill="FDD3DA"/>
            <w:vAlign w:val="center"/>
          </w:tcPr>
          <w:p w14:paraId="789DAE30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305907" w14:textId="77777777" w:rsidR="004E317C" w:rsidRDefault="00000000">
            <w:pPr>
              <w:jc w:val="center"/>
            </w:pPr>
            <w:r>
              <w:t>Avaliação Diagnóstica</w:t>
            </w:r>
          </w:p>
          <w:p w14:paraId="5DD44978" w14:textId="77777777" w:rsidR="004E317C" w:rsidRDefault="00000000">
            <w:pPr>
              <w:jc w:val="center"/>
            </w:pPr>
            <w:r>
              <w:t>Bimestral de Nivelamento</w:t>
            </w:r>
          </w:p>
        </w:tc>
      </w:tr>
      <w:tr w:rsidR="004E317C" w14:paraId="6D35EDA3" w14:textId="77777777">
        <w:trPr>
          <w:trHeight w:val="1862"/>
        </w:trPr>
        <w:tc>
          <w:tcPr>
            <w:tcW w:w="704" w:type="dxa"/>
            <w:shd w:val="clear" w:color="auto" w:fill="FDD3DA"/>
            <w:vAlign w:val="center"/>
          </w:tcPr>
          <w:p w14:paraId="65224A43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DAA2" w14:textId="53A08DE4" w:rsidR="004E317C" w:rsidRDefault="00EA1E12" w:rsidP="007A19C5">
            <w:r w:rsidRPr="00EA1E12">
              <w:t>O que é para fazer? – Verbos de comando – Parte I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5DE95" w14:textId="77777777" w:rsidR="00EA1E12" w:rsidRDefault="00EA1E12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 xml:space="preserve">Apresentar a análise de verbos de comando como estratégia para compreensão e interpretação de enunciados de questões; </w:t>
            </w:r>
          </w:p>
          <w:p w14:paraId="00280939" w14:textId="4D82F821" w:rsidR="004E317C" w:rsidRDefault="00EA1E12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Utilizar os verbos de comando para aprimorar os estudos da língua portuguesa, especialmente na compreensão e interpretação de questões.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7A1E1" w14:textId="77777777" w:rsidR="00EA1E12" w:rsidRDefault="00EA1E12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O que é o método de estudos: análise de verbos de comando;</w:t>
            </w:r>
          </w:p>
          <w:p w14:paraId="7B75B1E1" w14:textId="65A20506" w:rsidR="004E317C" w:rsidRDefault="00EA1E12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Compreensão e interpretação de enunciados de questões por meio da análise de verbos de comando.</w:t>
            </w:r>
          </w:p>
        </w:tc>
      </w:tr>
      <w:tr w:rsidR="004E317C" w14:paraId="24C02400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48EA6B71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B72C" w14:textId="1D04EE67" w:rsidR="004E317C" w:rsidRDefault="00EA1E12" w:rsidP="007A19C5">
            <w:r w:rsidRPr="00EA1E12">
              <w:t>O que é para fazer? – Verbos de comando – Parte 2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C1496" w14:textId="7FA88533" w:rsidR="004E317C" w:rsidRDefault="00EA1E12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Utilizar os verbos de comando para aprimorar os estudos da língua portuguesa, especialmente na compreensão e interpretação de questões.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EDAB1" w14:textId="77777777" w:rsidR="00EA1E12" w:rsidRDefault="00EA1E12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 xml:space="preserve">Retomada do método de estudos: análise de verbos de comando; </w:t>
            </w:r>
          </w:p>
          <w:p w14:paraId="57BDBB1D" w14:textId="2F5469E2" w:rsidR="004E317C" w:rsidRDefault="00EA1E12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Como compreender e interpretar enunciados de questões por meio da análise de verbos de comando.</w:t>
            </w:r>
          </w:p>
        </w:tc>
      </w:tr>
      <w:tr w:rsidR="004E317C" w14:paraId="70F8809A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7A31CD04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1B6C" w14:textId="77777777" w:rsidR="004E317C" w:rsidRDefault="0000000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D993" w14:textId="558BD12A" w:rsidR="004E317C" w:rsidRDefault="00EA1E12" w:rsidP="00AC45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250 - Identificar uma intepretação adequada para poema, com base em informações sobre o texto lido.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A9FFD" w14:textId="5502732A" w:rsidR="004E317C" w:rsidRDefault="00EA1E12" w:rsidP="00AC45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7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 xml:space="preserve">(EF69LP47) Analisar, em textos narrativos ficcionais, as diferentes formas de composição próprias de cada gênero, os recursos coesivos que constroem a passagem do tempo e articulam suas partes, a escolha lexical típica de cada gênero para a caracterização dos cenários e dos personagens e os efeitos de sentido decorrentes dos tempos verbais, dos tipos de discurso, dos verbos de enunciação e das variedades linguísticas empregadas, expressões </w:t>
            </w:r>
            <w:r w:rsidRPr="00EA1E12">
              <w:rPr>
                <w:color w:val="000000"/>
              </w:rPr>
              <w:lastRenderedPageBreak/>
              <w:t>conotativas e processos figurativos e do uso de recursos linguístico-gramaticais próprios a cada gênero narrativo. / (EF69LP48) Interpretar, em poemas, efeitos produzidos pelo uso de recursos expressivos sonoros, semânticos, gráfico-espacial, imagem e sua relação com o texto verbal.</w:t>
            </w:r>
          </w:p>
        </w:tc>
      </w:tr>
      <w:tr w:rsidR="00AC45F0" w14:paraId="1C2A062C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086A9008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S5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2E96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C2CB9" w14:textId="093B46B0" w:rsidR="00AC45F0" w:rsidRDefault="00EA1E12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275 - Localizar os argumentos utilizados pelo enunciador para defender sua tese, em artigo de opinião e carta de leitor.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9556" w14:textId="6EE9C9BF" w:rsidR="00AC45F0" w:rsidRDefault="00EA1E12" w:rsidP="00AC45F0">
            <w:pPr>
              <w:numPr>
                <w:ilvl w:val="0"/>
                <w:numId w:val="3"/>
              </w:numPr>
              <w:spacing w:after="160" w:line="259" w:lineRule="auto"/>
              <w:jc w:val="both"/>
            </w:pPr>
            <w:r w:rsidRPr="00EA1E12">
              <w:t xml:space="preserve">(EF69LP03) Identificar, em notícias, o fato central, suas principais circunstâncias e eventuais decorrências; em reportagens e </w:t>
            </w:r>
            <w:proofErr w:type="spellStart"/>
            <w:r w:rsidRPr="00EA1E12">
              <w:t>fotoreportagens</w:t>
            </w:r>
            <w:proofErr w:type="spellEnd"/>
            <w:r w:rsidRPr="00EA1E12">
              <w:t>, o fato retratado; em entrevistas, os principais temas / subtemas abordados, explicações dadas ou teses defendidas; crítica ou ironia / humor presente em tirinhas, memes, charge, por exemplo.</w:t>
            </w:r>
          </w:p>
        </w:tc>
      </w:tr>
      <w:tr w:rsidR="00EA1E12" w14:paraId="51765C00" w14:textId="77777777" w:rsidTr="00942EAC">
        <w:trPr>
          <w:trHeight w:val="1270"/>
        </w:trPr>
        <w:tc>
          <w:tcPr>
            <w:tcW w:w="704" w:type="dxa"/>
            <w:shd w:val="clear" w:color="auto" w:fill="FDD3DA"/>
            <w:vAlign w:val="center"/>
          </w:tcPr>
          <w:p w14:paraId="133B7844" w14:textId="77777777" w:rsidR="00EA1E12" w:rsidRDefault="00EA1E12" w:rsidP="00AC45F0">
            <w:pPr>
              <w:jc w:val="center"/>
              <w:rPr>
                <w:b/>
              </w:rPr>
            </w:pPr>
            <w:r>
              <w:rPr>
                <w:b/>
              </w:rPr>
              <w:t>S6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1779B" w14:textId="77777777" w:rsidR="00EA1E12" w:rsidRDefault="00EA1E12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66A45" w14:textId="6D770E12" w:rsidR="00EA1E12" w:rsidRDefault="00EA1E12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225 - Inferir tema ou assunto principal do texto, estabelecendo relações entre informações, em artigo de divulgação científica, reportagem jornalística, informe científico e previsão do tempo.</w:t>
            </w:r>
          </w:p>
        </w:tc>
        <w:tc>
          <w:tcPr>
            <w:tcW w:w="3969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C7BD" w14:textId="50F276FD" w:rsidR="00EA1E12" w:rsidRDefault="00EA1E12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 xml:space="preserve">(EM13LP45) Analisar, discutir, produzir e </w:t>
            </w:r>
            <w:proofErr w:type="spellStart"/>
            <w:r w:rsidRPr="00EA1E12">
              <w:rPr>
                <w:color w:val="000000"/>
              </w:rPr>
              <w:t>solicializar</w:t>
            </w:r>
            <w:proofErr w:type="spellEnd"/>
            <w:r w:rsidRPr="00EA1E12">
              <w:rPr>
                <w:color w:val="000000"/>
              </w:rPr>
              <w:t xml:space="preserve">, tendo em vista temas e acontecimentos de interesse local ou global, notícias, </w:t>
            </w:r>
            <w:proofErr w:type="spellStart"/>
            <w:r w:rsidRPr="00EA1E12">
              <w:rPr>
                <w:color w:val="000000"/>
              </w:rPr>
              <w:t>fotodenúncias</w:t>
            </w:r>
            <w:proofErr w:type="spellEnd"/>
            <w:r w:rsidRPr="00EA1E12">
              <w:rPr>
                <w:color w:val="000000"/>
              </w:rPr>
              <w:t xml:space="preserve">, fotorreportagens, reportagens </w:t>
            </w:r>
            <w:proofErr w:type="spellStart"/>
            <w:r w:rsidRPr="00EA1E12">
              <w:rPr>
                <w:color w:val="000000"/>
              </w:rPr>
              <w:t>multimiáticas</w:t>
            </w:r>
            <w:proofErr w:type="spellEnd"/>
            <w:r w:rsidRPr="00EA1E12">
              <w:rPr>
                <w:color w:val="000000"/>
              </w:rPr>
              <w:t xml:space="preserve">, documentários, infográficos, podcasts noticiosos, artigos de opinião, textos de apresentação e apreciação de produções culturais (resenhas, ensaios etc.) e outros gêneros próprios das formas de expressão das culturas juvenis, em várias mídias, vivenciando de forma significativa o papel de </w:t>
            </w:r>
            <w:proofErr w:type="spellStart"/>
            <w:r w:rsidRPr="00EA1E12">
              <w:rPr>
                <w:color w:val="000000"/>
              </w:rPr>
              <w:t>repóter</w:t>
            </w:r>
            <w:proofErr w:type="spellEnd"/>
            <w:r w:rsidRPr="00EA1E12">
              <w:rPr>
                <w:color w:val="000000"/>
              </w:rPr>
              <w:t xml:space="preserve">, analista, crítico, editorialista ou articulista, leitor, </w:t>
            </w:r>
            <w:proofErr w:type="spellStart"/>
            <w:r w:rsidRPr="00EA1E12">
              <w:rPr>
                <w:color w:val="000000"/>
              </w:rPr>
              <w:t>vlogueiro</w:t>
            </w:r>
            <w:proofErr w:type="spellEnd"/>
            <w:r w:rsidRPr="00EA1E12">
              <w:rPr>
                <w:color w:val="000000"/>
              </w:rPr>
              <w:t xml:space="preserve"> e </w:t>
            </w:r>
            <w:proofErr w:type="spellStart"/>
            <w:r w:rsidRPr="00EA1E12">
              <w:rPr>
                <w:color w:val="000000"/>
              </w:rPr>
              <w:t>booktuber</w:t>
            </w:r>
            <w:proofErr w:type="spellEnd"/>
            <w:r w:rsidRPr="00EA1E12">
              <w:rPr>
                <w:color w:val="000000"/>
              </w:rPr>
              <w:t>, entre outros.</w:t>
            </w:r>
          </w:p>
        </w:tc>
      </w:tr>
      <w:tr w:rsidR="00EA1E12" w14:paraId="3630ABD8" w14:textId="77777777" w:rsidTr="00942EAC">
        <w:trPr>
          <w:trHeight w:val="1965"/>
        </w:trPr>
        <w:tc>
          <w:tcPr>
            <w:tcW w:w="704" w:type="dxa"/>
            <w:shd w:val="clear" w:color="auto" w:fill="FDD3DA"/>
            <w:vAlign w:val="center"/>
          </w:tcPr>
          <w:p w14:paraId="44B44AA2" w14:textId="77777777" w:rsidR="00EA1E12" w:rsidRDefault="00EA1E12" w:rsidP="00AC45F0">
            <w:pPr>
              <w:jc w:val="center"/>
              <w:rPr>
                <w:b/>
              </w:rPr>
            </w:pPr>
            <w:r>
              <w:rPr>
                <w:b/>
              </w:rPr>
              <w:t>S7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1280" w14:textId="77777777" w:rsidR="00EA1E12" w:rsidRDefault="00EA1E12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296AF" w14:textId="5AE32D12" w:rsidR="00EA1E12" w:rsidRDefault="00EA1E12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275 - Estabelecer relação de causa/consequência entre informações subentendidas ou pressupostas distribuídas ao longo de notícia, de reportagem, de artigo de divulgação e resenha.</w:t>
            </w:r>
          </w:p>
        </w:tc>
        <w:tc>
          <w:tcPr>
            <w:tcW w:w="39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9DC6" w14:textId="42E0687B" w:rsidR="00EA1E12" w:rsidRDefault="00EA1E12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</w:p>
        </w:tc>
      </w:tr>
      <w:tr w:rsidR="00EA1E12" w14:paraId="01AD0C75" w14:textId="77777777" w:rsidTr="00942EAC">
        <w:trPr>
          <w:trHeight w:val="2010"/>
        </w:trPr>
        <w:tc>
          <w:tcPr>
            <w:tcW w:w="704" w:type="dxa"/>
            <w:shd w:val="clear" w:color="auto" w:fill="FDD3DA"/>
            <w:vAlign w:val="center"/>
          </w:tcPr>
          <w:p w14:paraId="043D3B24" w14:textId="77777777" w:rsidR="00EA1E12" w:rsidRDefault="00EA1E12" w:rsidP="00AC45F0">
            <w:pPr>
              <w:jc w:val="center"/>
              <w:rPr>
                <w:b/>
              </w:rPr>
            </w:pPr>
            <w:r>
              <w:rPr>
                <w:b/>
              </w:rPr>
              <w:t>S8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27400" w14:textId="77777777" w:rsidR="00EA1E12" w:rsidRDefault="00EA1E12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8E603" w14:textId="5A0D0FCA" w:rsidR="00EA1E12" w:rsidRDefault="00EA1E12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325 - Inferir assunto principal, com base na localização de informações explícitas, em reportagem e ensaio.</w:t>
            </w:r>
          </w:p>
        </w:tc>
        <w:tc>
          <w:tcPr>
            <w:tcW w:w="396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CDBE8" w14:textId="63C85816" w:rsidR="00EA1E12" w:rsidRDefault="00EA1E12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</w:p>
        </w:tc>
      </w:tr>
      <w:tr w:rsidR="00AC45F0" w14:paraId="3063D3CE" w14:textId="77777777">
        <w:trPr>
          <w:trHeight w:val="220"/>
        </w:trPr>
        <w:tc>
          <w:tcPr>
            <w:tcW w:w="7083" w:type="dxa"/>
            <w:gridSpan w:val="4"/>
            <w:shd w:val="clear" w:color="auto" w:fill="94D8D0"/>
          </w:tcPr>
          <w:p w14:paraId="66C38851" w14:textId="1BC4F26D" w:rsidR="00AC45F0" w:rsidRDefault="00AC45F0" w:rsidP="00AC45F0">
            <w:pPr>
              <w:rPr>
                <w:b/>
              </w:rPr>
            </w:pPr>
          </w:p>
        </w:tc>
        <w:tc>
          <w:tcPr>
            <w:tcW w:w="3969" w:type="dxa"/>
            <w:gridSpan w:val="3"/>
            <w:shd w:val="clear" w:color="auto" w:fill="94D8D0"/>
          </w:tcPr>
          <w:p w14:paraId="765184E2" w14:textId="1C0F8DF0" w:rsidR="00AC45F0" w:rsidRDefault="00AC45F0" w:rsidP="00AC45F0">
            <w:pPr>
              <w:rPr>
                <w:b/>
              </w:rPr>
            </w:pPr>
          </w:p>
        </w:tc>
      </w:tr>
      <w:tr w:rsidR="00AC45F0" w14:paraId="18BD2708" w14:textId="77777777">
        <w:trPr>
          <w:trHeight w:val="1692"/>
        </w:trPr>
        <w:tc>
          <w:tcPr>
            <w:tcW w:w="7083" w:type="dxa"/>
            <w:gridSpan w:val="4"/>
          </w:tcPr>
          <w:p w14:paraId="00C14980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Aprendizagem baseada em jogos;</w:t>
            </w:r>
          </w:p>
          <w:p w14:paraId="122D67C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72F3F511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140D9177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67923CE6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70372602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0EBA0E7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proofErr w:type="spellStart"/>
            <w:r>
              <w:rPr>
                <w:color w:val="000000"/>
              </w:rPr>
              <w:t>Enturmação</w:t>
            </w:r>
            <w:proofErr w:type="spellEnd"/>
            <w:r>
              <w:rPr>
                <w:color w:val="000000"/>
              </w:rPr>
              <w:t>;</w:t>
            </w:r>
          </w:p>
          <w:p w14:paraId="12CAC3A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Fichamento;</w:t>
            </w:r>
          </w:p>
          <w:p w14:paraId="07C19DC4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29CE1A7B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 xml:space="preserve">: </w:t>
            </w:r>
          </w:p>
          <w:p w14:paraId="62DAB5F3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7B83203D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078B2C0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Fica a dica;</w:t>
            </w:r>
          </w:p>
          <w:p w14:paraId="616E73D9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F2EA9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0F8DF9A4" w14:textId="77777777" w:rsidR="00AC45F0" w:rsidRDefault="00AC45F0" w:rsidP="00AC4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3969" w:type="dxa"/>
            <w:gridSpan w:val="3"/>
          </w:tcPr>
          <w:p w14:paraId="54AEBFCD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Sala de aula;</w:t>
            </w:r>
          </w:p>
          <w:p w14:paraId="4F00F04A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0F3865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4CF38203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4CF88BA" w14:textId="77777777" w:rsidR="00AC45F0" w:rsidRDefault="00AC45F0" w:rsidP="00AC4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AC45F0" w14:paraId="2CF6531E" w14:textId="77777777">
        <w:tc>
          <w:tcPr>
            <w:tcW w:w="11052" w:type="dxa"/>
            <w:gridSpan w:val="7"/>
            <w:shd w:val="clear" w:color="auto" w:fill="94D8D0"/>
          </w:tcPr>
          <w:p w14:paraId="2B8F211E" w14:textId="77777777" w:rsidR="00AC45F0" w:rsidRDefault="00AC45F0" w:rsidP="00AC45F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AC45F0" w14:paraId="4394375D" w14:textId="77777777">
        <w:trPr>
          <w:trHeight w:val="1292"/>
        </w:trPr>
        <w:tc>
          <w:tcPr>
            <w:tcW w:w="11052" w:type="dxa"/>
            <w:gridSpan w:val="7"/>
            <w:vAlign w:val="center"/>
          </w:tcPr>
          <w:p w14:paraId="00DF69DD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15ECED19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(2,5 pontos);</w:t>
            </w:r>
          </w:p>
          <w:p w14:paraId="3D509932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5811F296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AC45F0" w14:paraId="7214C6C7" w14:textId="77777777">
        <w:tc>
          <w:tcPr>
            <w:tcW w:w="11052" w:type="dxa"/>
            <w:gridSpan w:val="7"/>
            <w:shd w:val="clear" w:color="auto" w:fill="94D8D0"/>
          </w:tcPr>
          <w:p w14:paraId="281CC094" w14:textId="77777777" w:rsidR="00AC45F0" w:rsidRDefault="00AC45F0" w:rsidP="00AC45F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AC45F0" w14:paraId="5BBC2B3D" w14:textId="77777777">
        <w:tc>
          <w:tcPr>
            <w:tcW w:w="11052" w:type="dxa"/>
            <w:gridSpan w:val="7"/>
          </w:tcPr>
          <w:p w14:paraId="221AB868" w14:textId="77777777" w:rsidR="00AC45F0" w:rsidRDefault="00AC45F0" w:rsidP="00AC45F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762127D9" w14:textId="77777777" w:rsidR="00AC45F0" w:rsidRDefault="00AC45F0" w:rsidP="00AC45F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312958B7" w14:textId="77777777" w:rsidR="007A19C5" w:rsidRPr="00EA1E12" w:rsidRDefault="00EA1E12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A1E12">
              <w:t xml:space="preserve">ATIVA EDUCAÇÃO. Rotinas de pensamento visível: uma seleção para sala de aula. Book </w:t>
            </w:r>
            <w:proofErr w:type="spellStart"/>
            <w:r w:rsidRPr="00EA1E12">
              <w:t>creator</w:t>
            </w:r>
            <w:proofErr w:type="spellEnd"/>
            <w:r w:rsidRPr="00EA1E12">
              <w:t>, [s.d.]. Disponível em: https://read.bookcreator.com/epeGSFKxL9Q2ss7P3Mz6Sfnzxdf2/IyaYw75wTjO41Mh09ih5g/c0u1a7xtTLylKmvach8O_w.Acesso em: 8 maio 2025.</w:t>
            </w:r>
          </w:p>
          <w:p w14:paraId="153986C2" w14:textId="77777777" w:rsidR="00EA1E12" w:rsidRDefault="00EA1E12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MICHAELIS. Manchete. Melhoramentos, [s.d.]. Disponível em: https://michaelis.uol.com.br/modernoportugues/busca/portugues-brasileiro/manchete/. Acesso em: 8 maio 2025</w:t>
            </w:r>
          </w:p>
          <w:p w14:paraId="58C2ED9C" w14:textId="77777777" w:rsidR="00EA1E12" w:rsidRDefault="00EA1E12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UNIVERSIDADE ESTADUAL DE CAMPINAS (UNICAMP). Vestibular 2020. Prova comentada. 2a fase, Dia 1. Comum a todos os cursos. Disponível em: https://www.comvest.unicamp.br/wpcontent/uploads/2020/10/prova_comentada_F2_Dia_1_Todos.pdf. Acesso em: 8 maio 2025.</w:t>
            </w:r>
          </w:p>
          <w:p w14:paraId="5F0EF43A" w14:textId="189B2E0C" w:rsidR="00EA1E12" w:rsidRPr="00AC45F0" w:rsidRDefault="00EA1E12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A1E12">
              <w:rPr>
                <w:color w:val="000000"/>
              </w:rPr>
              <w:t>MICHAELIS. Dicionário Brasileiro da Língua Portuguesa: verbo, [s.d.]. Disponível em: https://michaelis.uol.com.br/moderno-portugues/busca/portugues-brasileiro/verbo/. Acesso em: 16 abr. 2025.</w:t>
            </w:r>
          </w:p>
        </w:tc>
      </w:tr>
    </w:tbl>
    <w:p w14:paraId="5CD398A7" w14:textId="77777777" w:rsidR="004E317C" w:rsidRDefault="004E317C">
      <w:pPr>
        <w:spacing w:after="0"/>
        <w:rPr>
          <w:b/>
          <w:sz w:val="28"/>
          <w:szCs w:val="28"/>
        </w:rPr>
      </w:pPr>
    </w:p>
    <w:sectPr w:rsidR="004E317C">
      <w:headerReference w:type="default" r:id="rId1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9FE7E" w14:textId="77777777" w:rsidR="00F40AD8" w:rsidRDefault="00F40AD8">
      <w:pPr>
        <w:spacing w:after="0" w:line="240" w:lineRule="auto"/>
      </w:pPr>
      <w:r>
        <w:separator/>
      </w:r>
    </w:p>
  </w:endnote>
  <w:endnote w:type="continuationSeparator" w:id="0">
    <w:p w14:paraId="51C92CDB" w14:textId="77777777" w:rsidR="00F40AD8" w:rsidRDefault="00F4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9EACF" w14:textId="77777777" w:rsidR="00F40AD8" w:rsidRDefault="00F40AD8">
      <w:pPr>
        <w:spacing w:after="0" w:line="240" w:lineRule="auto"/>
      </w:pPr>
      <w:r>
        <w:separator/>
      </w:r>
    </w:p>
  </w:footnote>
  <w:footnote w:type="continuationSeparator" w:id="0">
    <w:p w14:paraId="28B71899" w14:textId="77777777" w:rsidR="00F40AD8" w:rsidRDefault="00F4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FE0E5" w14:textId="77777777" w:rsidR="004E31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5C05F4F" wp14:editId="20155808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6262878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C05F4F" id="Retângulo 1604936284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6262878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DDEE7D2" wp14:editId="1B7056FB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FC5A00B" wp14:editId="1B999D11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AB4EA4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5A00B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41AB4EA4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F2B4B32" wp14:editId="6AF0BBF1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588D47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B4B3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40588D47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C09"/>
    <w:multiLevelType w:val="multilevel"/>
    <w:tmpl w:val="1A964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BB0843"/>
    <w:multiLevelType w:val="multilevel"/>
    <w:tmpl w:val="5E2C2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1920D5"/>
    <w:multiLevelType w:val="multilevel"/>
    <w:tmpl w:val="60B8E3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835A96"/>
    <w:multiLevelType w:val="multilevel"/>
    <w:tmpl w:val="D4600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3511D"/>
    <w:multiLevelType w:val="multilevel"/>
    <w:tmpl w:val="268E6B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B82C9B"/>
    <w:multiLevelType w:val="multilevel"/>
    <w:tmpl w:val="FE98A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347E03"/>
    <w:multiLevelType w:val="multilevel"/>
    <w:tmpl w:val="25BC0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1A2331"/>
    <w:multiLevelType w:val="multilevel"/>
    <w:tmpl w:val="A8426F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8001528">
    <w:abstractNumId w:val="4"/>
  </w:num>
  <w:num w:numId="2" w16cid:durableId="1320041273">
    <w:abstractNumId w:val="6"/>
  </w:num>
  <w:num w:numId="3" w16cid:durableId="775290993">
    <w:abstractNumId w:val="3"/>
  </w:num>
  <w:num w:numId="4" w16cid:durableId="1463693021">
    <w:abstractNumId w:val="7"/>
  </w:num>
  <w:num w:numId="5" w16cid:durableId="88042714">
    <w:abstractNumId w:val="5"/>
  </w:num>
  <w:num w:numId="6" w16cid:durableId="149029952">
    <w:abstractNumId w:val="2"/>
  </w:num>
  <w:num w:numId="7" w16cid:durableId="1640568653">
    <w:abstractNumId w:val="1"/>
  </w:num>
  <w:num w:numId="8" w16cid:durableId="206768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17C"/>
    <w:rsid w:val="004E317C"/>
    <w:rsid w:val="005C024C"/>
    <w:rsid w:val="00672ED4"/>
    <w:rsid w:val="007A19C5"/>
    <w:rsid w:val="007A42FD"/>
    <w:rsid w:val="007D0797"/>
    <w:rsid w:val="008617FA"/>
    <w:rsid w:val="00AC45F0"/>
    <w:rsid w:val="00EA1E12"/>
    <w:rsid w:val="00F4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12F9"/>
  <w15:docId w15:val="{30710A61-2FFD-46F6-A3D4-AE038C71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6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H83m0irGParDRuX8d/Ur2+Xpmg==">CgMxLjA4AHIhMTFEbGNtSERPRnVKRWNCTDdna2RtblQxYS1NR2ZQdE9U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928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5</cp:revision>
  <dcterms:created xsi:type="dcterms:W3CDTF">2025-09-30T22:13:00Z</dcterms:created>
  <dcterms:modified xsi:type="dcterms:W3CDTF">2025-09-30T22:38:00Z</dcterms:modified>
</cp:coreProperties>
</file>