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A1B21" w14:textId="77777777" w:rsidR="004E317C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C94222C" wp14:editId="19EFD438">
            <wp:simplePos x="0" y="0"/>
            <wp:positionH relativeFrom="column">
              <wp:posOffset>-160019</wp:posOffset>
            </wp:positionH>
            <wp:positionV relativeFrom="paragraph">
              <wp:posOffset>-983</wp:posOffset>
            </wp:positionV>
            <wp:extent cx="1221616" cy="681355"/>
            <wp:effectExtent l="0" t="0" r="0" b="0"/>
            <wp:wrapNone/>
            <wp:docPr id="1604936288" name="image3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0AD20D8" wp14:editId="2CD1B04C">
                <wp:simplePos x="0" y="0"/>
                <wp:positionH relativeFrom="column">
                  <wp:posOffset>6019800</wp:posOffset>
                </wp:positionH>
                <wp:positionV relativeFrom="paragraph">
                  <wp:posOffset>-25399</wp:posOffset>
                </wp:positionV>
                <wp:extent cx="818515" cy="717250"/>
                <wp:effectExtent l="0" t="0" r="0" b="0"/>
                <wp:wrapNone/>
                <wp:docPr id="1604936285" name="Retângulo 1604936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3093" y="3427725"/>
                          <a:ext cx="805815" cy="7045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66F347" w14:textId="77777777" w:rsidR="004E317C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D20D8" id="Retângulo 1604936285" o:spid="_x0000_s1026" style="position:absolute;left:0;text-align:left;margin-left:474pt;margin-top:-2pt;width:64.45pt;height:5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3066F347" w14:textId="77777777" w:rsidR="004E317C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365256F" wp14:editId="5A59D449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AF7884" w14:textId="728BC6C2" w:rsidR="004E317C" w:rsidRDefault="00EA1E1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p w14:paraId="71AF03EA" w14:textId="77777777" w:rsidR="004E317C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X="-289" w:tblpY="2692"/>
        <w:tblW w:w="110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290"/>
        <w:gridCol w:w="3821"/>
        <w:gridCol w:w="425"/>
        <w:gridCol w:w="2126"/>
        <w:gridCol w:w="1418"/>
      </w:tblGrid>
      <w:tr w:rsidR="004E317C" w14:paraId="4A15F069" w14:textId="77777777">
        <w:trPr>
          <w:trHeight w:val="269"/>
        </w:trPr>
        <w:tc>
          <w:tcPr>
            <w:tcW w:w="3262" w:type="dxa"/>
            <w:gridSpan w:val="3"/>
            <w:shd w:val="clear" w:color="auto" w:fill="94D8D0"/>
          </w:tcPr>
          <w:p w14:paraId="62362F67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246" w:type="dxa"/>
            <w:gridSpan w:val="2"/>
            <w:shd w:val="clear" w:color="auto" w:fill="94D8D0"/>
          </w:tcPr>
          <w:p w14:paraId="53C564F3" w14:textId="77777777" w:rsidR="004E317C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26" w:type="dxa"/>
            <w:shd w:val="clear" w:color="auto" w:fill="94D8D0"/>
          </w:tcPr>
          <w:p w14:paraId="56BE92A5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18" w:type="dxa"/>
            <w:shd w:val="clear" w:color="auto" w:fill="94D8D0"/>
          </w:tcPr>
          <w:p w14:paraId="680CB202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4E317C" w14:paraId="3E0B9A7B" w14:textId="77777777">
        <w:trPr>
          <w:trHeight w:val="414"/>
        </w:trPr>
        <w:tc>
          <w:tcPr>
            <w:tcW w:w="3262" w:type="dxa"/>
            <w:gridSpan w:val="3"/>
            <w:shd w:val="clear" w:color="auto" w:fill="FFFFFF"/>
            <w:vAlign w:val="center"/>
          </w:tcPr>
          <w:p w14:paraId="46B4C562" w14:textId="77777777" w:rsidR="004E317C" w:rsidRDefault="00000000">
            <w:r>
              <w:t>Prof. Jonathan Pessoa</w:t>
            </w:r>
          </w:p>
        </w:tc>
        <w:tc>
          <w:tcPr>
            <w:tcW w:w="4246" w:type="dxa"/>
            <w:gridSpan w:val="2"/>
            <w:shd w:val="clear" w:color="auto" w:fill="FFFFFF"/>
            <w:vAlign w:val="center"/>
          </w:tcPr>
          <w:p w14:paraId="20052741" w14:textId="77777777" w:rsidR="004E317C" w:rsidRDefault="00000000">
            <w:r>
              <w:t>Orientação de Estudos de Língua Portuguesa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0BFBC9D" w14:textId="11A4C063" w:rsidR="004E317C" w:rsidRDefault="000D507F">
            <w:pPr>
              <w:jc w:val="center"/>
            </w:pPr>
            <w:r>
              <w:t>2</w:t>
            </w:r>
            <w:r w:rsidR="00EA1E12">
              <w:t>ª Série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6B377E6" w14:textId="388B8639" w:rsidR="004E317C" w:rsidRDefault="007D0797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4E317C" w14:paraId="4954E8D5" w14:textId="77777777">
        <w:tc>
          <w:tcPr>
            <w:tcW w:w="11052" w:type="dxa"/>
            <w:gridSpan w:val="7"/>
            <w:shd w:val="clear" w:color="auto" w:fill="94D8D0"/>
          </w:tcPr>
          <w:p w14:paraId="5E324383" w14:textId="77777777" w:rsidR="004E317C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4E317C" w14:paraId="7B18A88C" w14:textId="77777777">
        <w:trPr>
          <w:trHeight w:val="853"/>
        </w:trPr>
        <w:tc>
          <w:tcPr>
            <w:tcW w:w="11052" w:type="dxa"/>
            <w:gridSpan w:val="7"/>
          </w:tcPr>
          <w:p w14:paraId="597510F7" w14:textId="77777777" w:rsidR="004E317C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Língua Portuguesa e os princípios do Programa Ensino Integral, tais como: a Pedagogia da Presença, o Protagonismo, os Quatro Pilares da Educação e a Educação Interdimensional. </w:t>
            </w:r>
          </w:p>
        </w:tc>
      </w:tr>
      <w:tr w:rsidR="004E317C" w14:paraId="31D9E7E9" w14:textId="77777777">
        <w:tc>
          <w:tcPr>
            <w:tcW w:w="11052" w:type="dxa"/>
            <w:gridSpan w:val="7"/>
            <w:shd w:val="clear" w:color="auto" w:fill="94D8D0"/>
          </w:tcPr>
          <w:p w14:paraId="7C06F45F" w14:textId="77777777" w:rsidR="004E317C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4E317C" w14:paraId="6AC0ACEE" w14:textId="77777777">
        <w:trPr>
          <w:trHeight w:val="1548"/>
        </w:trPr>
        <w:tc>
          <w:tcPr>
            <w:tcW w:w="11052" w:type="dxa"/>
            <w:gridSpan w:val="7"/>
            <w:vAlign w:val="center"/>
          </w:tcPr>
          <w:p w14:paraId="0FA291D1" w14:textId="1A9C394C" w:rsidR="004E317C" w:rsidRDefault="007D0797">
            <w:pPr>
              <w:jc w:val="both"/>
              <w:rPr>
                <w:color w:val="000000"/>
              </w:rPr>
            </w:pPr>
            <w:r w:rsidRPr="007D0797">
              <w:rPr>
                <w:color w:val="000000"/>
              </w:rPr>
              <w:t xml:space="preserve">A escolha e aplicação de métodos de estudo adequados são fundamentais para o sucesso ao longo da vida acadêmica. </w:t>
            </w:r>
            <w:r>
              <w:rPr>
                <w:color w:val="000000"/>
              </w:rPr>
              <w:t>Por esse motivo, dentro do Componente de Orientação de Estudos, a</w:t>
            </w:r>
            <w:r w:rsidRPr="007D0797">
              <w:rPr>
                <w:color w:val="000000"/>
              </w:rPr>
              <w:t xml:space="preserve">o explorar e experimentar diferentes técnicas, </w:t>
            </w:r>
            <w:r>
              <w:rPr>
                <w:color w:val="000000"/>
              </w:rPr>
              <w:t>você poderá</w:t>
            </w:r>
            <w:r w:rsidRPr="007D0797">
              <w:rPr>
                <w:color w:val="000000"/>
              </w:rPr>
              <w:t xml:space="preserve"> desenvolve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autonomia, melhora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o desempenho e aprende</w:t>
            </w:r>
            <w:r>
              <w:rPr>
                <w:color w:val="000000"/>
              </w:rPr>
              <w:t>r</w:t>
            </w:r>
            <w:r w:rsidRPr="007D0797">
              <w:rPr>
                <w:color w:val="000000"/>
              </w:rPr>
              <w:t xml:space="preserve"> a aprender de forma mais eficiente e prazerosa. Lembre-se que o método ideal é aquele que se adapta às suas necessidades e preferências, permitindo que você alcance seu pleno potencial</w:t>
            </w:r>
          </w:p>
        </w:tc>
      </w:tr>
      <w:tr w:rsidR="004E317C" w14:paraId="13EFFBDB" w14:textId="77777777">
        <w:tc>
          <w:tcPr>
            <w:tcW w:w="2972" w:type="dxa"/>
            <w:gridSpan w:val="2"/>
            <w:shd w:val="clear" w:color="auto" w:fill="94D8D0"/>
          </w:tcPr>
          <w:p w14:paraId="7CB71487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4111" w:type="dxa"/>
            <w:gridSpan w:val="2"/>
            <w:shd w:val="clear" w:color="auto" w:fill="94D8D0"/>
          </w:tcPr>
          <w:p w14:paraId="169B78BB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3969" w:type="dxa"/>
            <w:gridSpan w:val="3"/>
            <w:shd w:val="clear" w:color="auto" w:fill="94D8D0"/>
          </w:tcPr>
          <w:p w14:paraId="657350CF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 ou Habilidades Estruturantes</w:t>
            </w:r>
          </w:p>
        </w:tc>
      </w:tr>
      <w:tr w:rsidR="004E317C" w14:paraId="341357F6" w14:textId="77777777">
        <w:trPr>
          <w:trHeight w:val="674"/>
        </w:trPr>
        <w:tc>
          <w:tcPr>
            <w:tcW w:w="704" w:type="dxa"/>
            <w:shd w:val="clear" w:color="auto" w:fill="FDD3DA"/>
            <w:vAlign w:val="center"/>
          </w:tcPr>
          <w:p w14:paraId="789DAE30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S1</w:t>
            </w:r>
          </w:p>
        </w:tc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305907" w14:textId="77777777" w:rsidR="004E317C" w:rsidRDefault="00000000">
            <w:pPr>
              <w:jc w:val="center"/>
            </w:pPr>
            <w:r>
              <w:t>Avaliação Diagnóstica</w:t>
            </w:r>
          </w:p>
          <w:p w14:paraId="5DD44978" w14:textId="77777777" w:rsidR="004E317C" w:rsidRDefault="00000000">
            <w:pPr>
              <w:jc w:val="center"/>
            </w:pPr>
            <w:r>
              <w:t>Bimestral de Nivelamento</w:t>
            </w:r>
          </w:p>
        </w:tc>
      </w:tr>
      <w:tr w:rsidR="004E317C" w14:paraId="6D35EDA3" w14:textId="77777777">
        <w:trPr>
          <w:trHeight w:val="1862"/>
        </w:trPr>
        <w:tc>
          <w:tcPr>
            <w:tcW w:w="704" w:type="dxa"/>
            <w:shd w:val="clear" w:color="auto" w:fill="FDD3DA"/>
            <w:vAlign w:val="center"/>
          </w:tcPr>
          <w:p w14:paraId="65224A43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S2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3E3DB" w14:textId="77777777" w:rsidR="000D507F" w:rsidRDefault="000D507F" w:rsidP="000D507F">
            <w:pPr>
              <w:spacing w:after="0" w:line="240" w:lineRule="auto"/>
            </w:pPr>
            <w:r>
              <w:t>A Rota da Interpretação –</w:t>
            </w:r>
          </w:p>
          <w:p w14:paraId="6F87DAA2" w14:textId="03292300" w:rsidR="004E317C" w:rsidRDefault="000D507F" w:rsidP="000D507F">
            <w:r>
              <w:t>Aula 1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C9456" w14:textId="77777777" w:rsidR="000D507F" w:rsidRDefault="000D507F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 xml:space="preserve">Compreender a rota de pensamentos e ações para interpretação de textos verbais, não verbais e multimodais; </w:t>
            </w:r>
          </w:p>
          <w:p w14:paraId="7468E28A" w14:textId="77777777" w:rsidR="000D507F" w:rsidRDefault="000D507F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 xml:space="preserve">Utilizar a rota de interpretação como método de estudos de Língua Portuguesa; </w:t>
            </w:r>
          </w:p>
          <w:p w14:paraId="00280939" w14:textId="0379D83A" w:rsidR="004E317C" w:rsidRDefault="000D507F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>Estimular o pensamento crítico e a intertextualidade na análise de textos.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DDB61" w14:textId="77777777" w:rsidR="000D507F" w:rsidRDefault="000D507F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 xml:space="preserve">Método de estudos: roteiro e intepretação de textos; </w:t>
            </w:r>
          </w:p>
          <w:p w14:paraId="7B75B1E1" w14:textId="26611DB8" w:rsidR="004E317C" w:rsidRDefault="000D507F" w:rsidP="007A19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>Rota da interpretação: técnica para interpretar textos.</w:t>
            </w:r>
          </w:p>
        </w:tc>
      </w:tr>
      <w:tr w:rsidR="004E317C" w14:paraId="24C02400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48EA6B71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S3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0A393" w14:textId="77777777" w:rsidR="000D507F" w:rsidRDefault="000D507F" w:rsidP="000D507F">
            <w:pPr>
              <w:spacing w:after="0" w:line="240" w:lineRule="auto"/>
            </w:pPr>
            <w:r>
              <w:t>A Rota da Interpretação –</w:t>
            </w:r>
          </w:p>
          <w:p w14:paraId="6428B72C" w14:textId="1C60280E" w:rsidR="004E317C" w:rsidRDefault="000D507F" w:rsidP="000D507F">
            <w:r>
              <w:t>Aula 2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47B98" w14:textId="77777777" w:rsidR="000D507F" w:rsidRDefault="000D507F" w:rsidP="007A19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>Estimular o pensamento crítico e a intertextualidade na análise de textos;</w:t>
            </w:r>
          </w:p>
          <w:p w14:paraId="14EC1496" w14:textId="1736F292" w:rsidR="004E317C" w:rsidRDefault="000D507F" w:rsidP="007A19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>Utilizar a rota de interpretação como método de estudos de Língua Portuguesa.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DBB1D" w14:textId="1A995742" w:rsidR="004E317C" w:rsidRDefault="000D507F" w:rsidP="007A19C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>Retomada da Rota da Interpretação: técnica para interpretar textos.</w:t>
            </w:r>
          </w:p>
        </w:tc>
      </w:tr>
      <w:tr w:rsidR="004E317C" w14:paraId="70F8809A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7A31CD04" w14:textId="77777777" w:rsidR="004E317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S4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31B6C" w14:textId="77777777" w:rsidR="004E317C" w:rsidRDefault="0000000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FD993" w14:textId="29AA841E" w:rsidR="004E317C" w:rsidRDefault="000D507F" w:rsidP="00AC45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 xml:space="preserve">325 - Analisar a construção composicional dos textos pertencentes a gêneros relacionados à divulgação de conhecimentos, de modo a reconhecera função da citação de dados e as estratégias de </w:t>
            </w:r>
            <w:proofErr w:type="spellStart"/>
            <w:r w:rsidRPr="000D507F">
              <w:rPr>
                <w:color w:val="000000"/>
              </w:rPr>
              <w:t>impessoalização</w:t>
            </w:r>
            <w:proofErr w:type="spellEnd"/>
            <w:r w:rsidRPr="000D507F">
              <w:rPr>
                <w:color w:val="000000"/>
              </w:rPr>
              <w:t xml:space="preserve"> da linguagem em texto de divulgação científica.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A9FFD" w14:textId="04CF2799" w:rsidR="004E317C" w:rsidRDefault="000D507F" w:rsidP="00AC45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97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 xml:space="preserve">(EM13LP31) Compreender criticamente textos de divulgação científica orais, escritos e </w:t>
            </w:r>
            <w:proofErr w:type="spellStart"/>
            <w:r w:rsidRPr="000D507F">
              <w:rPr>
                <w:color w:val="000000"/>
              </w:rPr>
              <w:t>multissemióticos</w:t>
            </w:r>
            <w:proofErr w:type="spellEnd"/>
            <w:r w:rsidRPr="000D507F">
              <w:rPr>
                <w:color w:val="000000"/>
              </w:rPr>
              <w:t xml:space="preserve"> de diferentes áreas do conhecimentos, identificando sua organização tópica e a hierarquia das informações, identificando e descartando fontes não confiáveis e problematizando enfoques tendenciosos ou superficiais.</w:t>
            </w:r>
          </w:p>
        </w:tc>
      </w:tr>
      <w:tr w:rsidR="00AC45F0" w14:paraId="1C2A062C" w14:textId="77777777">
        <w:trPr>
          <w:trHeight w:val="789"/>
        </w:trPr>
        <w:tc>
          <w:tcPr>
            <w:tcW w:w="704" w:type="dxa"/>
            <w:shd w:val="clear" w:color="auto" w:fill="FDD3DA"/>
            <w:vAlign w:val="center"/>
          </w:tcPr>
          <w:p w14:paraId="086A9008" w14:textId="77777777" w:rsidR="00AC45F0" w:rsidRDefault="00AC45F0" w:rsidP="00AC45F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S5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42E96" w14:textId="77777777" w:rsidR="00AC45F0" w:rsidRDefault="00AC45F0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C2CB9" w14:textId="4AD40F81" w:rsidR="00AC45F0" w:rsidRDefault="000D507F" w:rsidP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>250 - Distinguir o discurso direto da personagem do discurso indireto do narrador, em fábulas, contos etc.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C9556" w14:textId="3D39F19B" w:rsidR="00AC45F0" w:rsidRDefault="000D507F" w:rsidP="00AC45F0">
            <w:pPr>
              <w:numPr>
                <w:ilvl w:val="0"/>
                <w:numId w:val="3"/>
              </w:numPr>
              <w:spacing w:after="160" w:line="259" w:lineRule="auto"/>
              <w:jc w:val="both"/>
            </w:pPr>
            <w:r w:rsidRPr="000D507F">
              <w:t xml:space="preserve">(EM13LP04) Estabelecer relações de interdiscursividade e intertextualidade para explicitar, sustentar e conferir </w:t>
            </w:r>
            <w:proofErr w:type="spellStart"/>
            <w:r w:rsidRPr="000D507F">
              <w:t>cinsistência</w:t>
            </w:r>
            <w:proofErr w:type="spellEnd"/>
            <w:r w:rsidRPr="000D507F">
              <w:t xml:space="preserve"> a posicionamentos e para construir e corroborar explicações e relatos, fazendo uso de citações e paráfrases devidamente marcadas.</w:t>
            </w:r>
          </w:p>
        </w:tc>
      </w:tr>
      <w:tr w:rsidR="00EA1E12" w14:paraId="51765C00" w14:textId="77777777" w:rsidTr="00942EAC">
        <w:trPr>
          <w:trHeight w:val="1270"/>
        </w:trPr>
        <w:tc>
          <w:tcPr>
            <w:tcW w:w="704" w:type="dxa"/>
            <w:shd w:val="clear" w:color="auto" w:fill="FDD3DA"/>
            <w:vAlign w:val="center"/>
          </w:tcPr>
          <w:p w14:paraId="133B7844" w14:textId="77777777" w:rsidR="00EA1E12" w:rsidRDefault="00EA1E12" w:rsidP="00AC45F0">
            <w:pPr>
              <w:jc w:val="center"/>
              <w:rPr>
                <w:b/>
              </w:rPr>
            </w:pPr>
            <w:r>
              <w:rPr>
                <w:b/>
              </w:rPr>
              <w:t>S6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1779B" w14:textId="77777777" w:rsidR="00EA1E12" w:rsidRDefault="00EA1E12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66A45" w14:textId="195F0190" w:rsidR="00EA1E12" w:rsidRDefault="000D507F" w:rsidP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>225 - Localizar informações explícitas, com o objetivo de solucionar um problema proposto, em declaração de direitos, entrevistas, notícias e matéria jornalística.</w:t>
            </w:r>
          </w:p>
        </w:tc>
        <w:tc>
          <w:tcPr>
            <w:tcW w:w="3969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C7BD" w14:textId="12871A3C" w:rsidR="00EA1E12" w:rsidRDefault="000D507F" w:rsidP="00AC45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>(EM13LP02) Estabelecer relações entre as partes do texto, tanto na produção como na leitura/escuta, considerando a construção composicional e o estilo do gênero, usando/reconhecendo adequadamente elementos e recursos coesivos diversos que contribuam para a coerência, a continuidade do texto, a sua progressão temática, e organizando informações, tendo em vista as condições de produção e as relações lógico-discursivas envolvidas (causa/efeito ou consequência; tese/argumentos; problema/solução; definição/exemplos etc.).</w:t>
            </w:r>
          </w:p>
        </w:tc>
      </w:tr>
      <w:tr w:rsidR="00EA1E12" w14:paraId="3630ABD8" w14:textId="77777777" w:rsidTr="00942EAC">
        <w:trPr>
          <w:trHeight w:val="1965"/>
        </w:trPr>
        <w:tc>
          <w:tcPr>
            <w:tcW w:w="704" w:type="dxa"/>
            <w:shd w:val="clear" w:color="auto" w:fill="FDD3DA"/>
            <w:vAlign w:val="center"/>
          </w:tcPr>
          <w:p w14:paraId="44B44AA2" w14:textId="77777777" w:rsidR="00EA1E12" w:rsidRDefault="00EA1E12" w:rsidP="00AC45F0">
            <w:pPr>
              <w:jc w:val="center"/>
              <w:rPr>
                <w:b/>
              </w:rPr>
            </w:pPr>
            <w:r>
              <w:rPr>
                <w:b/>
              </w:rPr>
              <w:t>S7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01280" w14:textId="77777777" w:rsidR="00EA1E12" w:rsidRDefault="00EA1E12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296AF" w14:textId="1E21E41C" w:rsidR="00EA1E12" w:rsidRDefault="000D507F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 xml:space="preserve">250 - Localizar informações explícitas, ou item explícito de informação, com o objetivo e a finalidade de solucionar um problema proposto, em propaganda institucional, artigo de divulgação </w:t>
            </w:r>
            <w:proofErr w:type="spellStart"/>
            <w:r w:rsidRPr="000D507F">
              <w:rPr>
                <w:color w:val="000000"/>
              </w:rPr>
              <w:t>cientítica</w:t>
            </w:r>
            <w:proofErr w:type="spellEnd"/>
            <w:r w:rsidRPr="000D507F">
              <w:rPr>
                <w:color w:val="000000"/>
              </w:rPr>
              <w:t xml:space="preserve"> e instruções.</w:t>
            </w:r>
          </w:p>
        </w:tc>
        <w:tc>
          <w:tcPr>
            <w:tcW w:w="396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B9DC6" w14:textId="42E0687B" w:rsidR="00EA1E12" w:rsidRDefault="00EA1E12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</w:p>
        </w:tc>
      </w:tr>
      <w:tr w:rsidR="00EA1E12" w14:paraId="01AD0C75" w14:textId="77777777" w:rsidTr="00942EAC">
        <w:trPr>
          <w:trHeight w:val="2010"/>
        </w:trPr>
        <w:tc>
          <w:tcPr>
            <w:tcW w:w="704" w:type="dxa"/>
            <w:shd w:val="clear" w:color="auto" w:fill="FDD3DA"/>
            <w:vAlign w:val="center"/>
          </w:tcPr>
          <w:p w14:paraId="043D3B24" w14:textId="77777777" w:rsidR="00EA1E12" w:rsidRDefault="00EA1E12" w:rsidP="00AC45F0">
            <w:pPr>
              <w:jc w:val="center"/>
              <w:rPr>
                <w:b/>
              </w:rPr>
            </w:pPr>
            <w:r>
              <w:rPr>
                <w:b/>
              </w:rPr>
              <w:t>S8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27400" w14:textId="77777777" w:rsidR="00EA1E12" w:rsidRDefault="00EA1E12" w:rsidP="00AC45F0">
            <w:r>
              <w:t>Nivelamento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8E603" w14:textId="6DC3C5BB" w:rsidR="00EA1E12" w:rsidRDefault="000D507F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>300 - Localizar e relacionar itens explícitos de informação, distribuídos ao longo de artigo de divulgação, carta de opinião, notícia e infográfico, inclusive mobilizando as informações para a solução de problemas propostos.</w:t>
            </w:r>
          </w:p>
        </w:tc>
        <w:tc>
          <w:tcPr>
            <w:tcW w:w="396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CDBE8" w14:textId="63C85816" w:rsidR="00EA1E12" w:rsidRDefault="00EA1E12" w:rsidP="00AC45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</w:p>
        </w:tc>
      </w:tr>
      <w:tr w:rsidR="00AC45F0" w14:paraId="3063D3CE" w14:textId="77777777">
        <w:trPr>
          <w:trHeight w:val="220"/>
        </w:trPr>
        <w:tc>
          <w:tcPr>
            <w:tcW w:w="7083" w:type="dxa"/>
            <w:gridSpan w:val="4"/>
            <w:shd w:val="clear" w:color="auto" w:fill="94D8D0"/>
          </w:tcPr>
          <w:p w14:paraId="66C38851" w14:textId="1BC4F26D" w:rsidR="00AC45F0" w:rsidRDefault="00AC45F0" w:rsidP="00AC45F0">
            <w:pPr>
              <w:rPr>
                <w:b/>
              </w:rPr>
            </w:pPr>
          </w:p>
        </w:tc>
        <w:tc>
          <w:tcPr>
            <w:tcW w:w="3969" w:type="dxa"/>
            <w:gridSpan w:val="3"/>
            <w:shd w:val="clear" w:color="auto" w:fill="94D8D0"/>
          </w:tcPr>
          <w:p w14:paraId="765184E2" w14:textId="1C0F8DF0" w:rsidR="00AC45F0" w:rsidRDefault="00AC45F0" w:rsidP="00AC45F0">
            <w:pPr>
              <w:rPr>
                <w:b/>
              </w:rPr>
            </w:pPr>
          </w:p>
        </w:tc>
      </w:tr>
      <w:tr w:rsidR="00AC45F0" w14:paraId="18BD2708" w14:textId="77777777">
        <w:trPr>
          <w:trHeight w:val="1692"/>
        </w:trPr>
        <w:tc>
          <w:tcPr>
            <w:tcW w:w="7083" w:type="dxa"/>
            <w:gridSpan w:val="4"/>
          </w:tcPr>
          <w:p w14:paraId="00C14980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Aprendizagem baseada em jogos;</w:t>
            </w:r>
          </w:p>
          <w:p w14:paraId="122D67CE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Agrupamentos produtivos:</w:t>
            </w:r>
          </w:p>
          <w:p w14:paraId="72F3F511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“U”;</w:t>
            </w:r>
          </w:p>
          <w:p w14:paraId="140D9177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fileiras;</w:t>
            </w:r>
          </w:p>
          <w:p w14:paraId="67923CE6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grupos;</w:t>
            </w:r>
          </w:p>
          <w:p w14:paraId="70372602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roda ou círculos;</w:t>
            </w:r>
          </w:p>
          <w:p w14:paraId="0EBA0E7E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proofErr w:type="spellStart"/>
            <w:r>
              <w:rPr>
                <w:color w:val="000000"/>
              </w:rPr>
              <w:t>Enturmação</w:t>
            </w:r>
            <w:proofErr w:type="spellEnd"/>
            <w:r>
              <w:rPr>
                <w:color w:val="000000"/>
              </w:rPr>
              <w:t>;</w:t>
            </w:r>
          </w:p>
          <w:p w14:paraId="12CAC3AE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Fichamento;</w:t>
            </w:r>
          </w:p>
          <w:p w14:paraId="07C19DC4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29CE1A7B" w14:textId="77777777" w:rsidR="00AC45F0" w:rsidRDefault="00AC45F0" w:rsidP="00AC45F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Técnica </w:t>
            </w:r>
            <w:proofErr w:type="spellStart"/>
            <w:r>
              <w:rPr>
                <w:color w:val="000000"/>
              </w:rPr>
              <w:t>Lemov</w:t>
            </w:r>
            <w:proofErr w:type="spellEnd"/>
            <w:r>
              <w:rPr>
                <w:color w:val="000000"/>
              </w:rPr>
              <w:t xml:space="preserve">: </w:t>
            </w:r>
          </w:p>
          <w:p w14:paraId="62DAB5F3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Com suas palavras;</w:t>
            </w:r>
          </w:p>
          <w:p w14:paraId="7B83203D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De olho no modelo;</w:t>
            </w:r>
          </w:p>
          <w:p w14:paraId="7078B2C0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Fica a dica;</w:t>
            </w:r>
          </w:p>
          <w:p w14:paraId="616E73D9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Todo mundo escreve;</w:t>
            </w:r>
          </w:p>
          <w:p w14:paraId="655F2EA9" w14:textId="77777777" w:rsidR="00AC45F0" w:rsidRDefault="00AC45F0" w:rsidP="00AC45F0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Virem e conversem;</w:t>
            </w:r>
          </w:p>
          <w:p w14:paraId="0F8DF9A4" w14:textId="77777777" w:rsidR="00AC45F0" w:rsidRDefault="00AC45F0" w:rsidP="00AC4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</w:pPr>
          </w:p>
        </w:tc>
        <w:tc>
          <w:tcPr>
            <w:tcW w:w="3969" w:type="dxa"/>
            <w:gridSpan w:val="3"/>
          </w:tcPr>
          <w:p w14:paraId="54AEBFCD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4F00F04A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720F3865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4CF38203" w14:textId="77777777" w:rsidR="00AC45F0" w:rsidRDefault="00AC45F0" w:rsidP="00AC45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SP;</w:t>
            </w:r>
          </w:p>
          <w:p w14:paraId="34CF88BA" w14:textId="77777777" w:rsidR="00AC45F0" w:rsidRDefault="00AC45F0" w:rsidP="00AC4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AC45F0" w14:paraId="2CF6531E" w14:textId="77777777">
        <w:tc>
          <w:tcPr>
            <w:tcW w:w="11052" w:type="dxa"/>
            <w:gridSpan w:val="7"/>
            <w:shd w:val="clear" w:color="auto" w:fill="94D8D0"/>
          </w:tcPr>
          <w:p w14:paraId="2B8F211E" w14:textId="77777777" w:rsidR="00AC45F0" w:rsidRDefault="00AC45F0" w:rsidP="00AC45F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AC45F0" w14:paraId="4394375D" w14:textId="77777777">
        <w:trPr>
          <w:trHeight w:val="1292"/>
        </w:trPr>
        <w:tc>
          <w:tcPr>
            <w:tcW w:w="11052" w:type="dxa"/>
            <w:gridSpan w:val="7"/>
            <w:vAlign w:val="center"/>
          </w:tcPr>
          <w:p w14:paraId="00DF69DD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Frequência (2,5 pontos);</w:t>
            </w:r>
          </w:p>
          <w:p w14:paraId="15ECED19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 (2,5 pontos);</w:t>
            </w:r>
          </w:p>
          <w:p w14:paraId="3D509932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Redação Paulista (2,5 pontos);</w:t>
            </w:r>
          </w:p>
          <w:p w14:paraId="5811F296" w14:textId="77777777" w:rsidR="00AC45F0" w:rsidRDefault="00AC45F0" w:rsidP="00AC45F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Prova Paulista (2,5 pontos);</w:t>
            </w:r>
          </w:p>
        </w:tc>
      </w:tr>
      <w:tr w:rsidR="00AC45F0" w14:paraId="7214C6C7" w14:textId="77777777">
        <w:tc>
          <w:tcPr>
            <w:tcW w:w="11052" w:type="dxa"/>
            <w:gridSpan w:val="7"/>
            <w:shd w:val="clear" w:color="auto" w:fill="94D8D0"/>
          </w:tcPr>
          <w:p w14:paraId="281CC094" w14:textId="77777777" w:rsidR="00AC45F0" w:rsidRDefault="00AC45F0" w:rsidP="00AC45F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AC45F0" w14:paraId="5BBC2B3D" w14:textId="77777777">
        <w:tc>
          <w:tcPr>
            <w:tcW w:w="11052" w:type="dxa"/>
            <w:gridSpan w:val="7"/>
          </w:tcPr>
          <w:p w14:paraId="221AB868" w14:textId="77777777" w:rsidR="00AC45F0" w:rsidRDefault="00AC45F0" w:rsidP="00AC45F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762127D9" w14:textId="77777777" w:rsidR="00AC45F0" w:rsidRDefault="00AC45F0" w:rsidP="00AC45F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33BF2809" w14:textId="77777777" w:rsidR="00EA1E12" w:rsidRPr="000D507F" w:rsidRDefault="000D507F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D507F">
              <w:t>ATIVA EDUCAÇÃO. Rotinas de Pensamento Visível: uma seleção para sala de aula, 2021. Disponível em: https://read.bookcreator.com/epeGSFKxL9Q2ss7P3Mz6Sfnzxdf2/IyaYw75wTjO-41Mh09ih5g</w:t>
            </w:r>
            <w:r>
              <w:t xml:space="preserve"> </w:t>
            </w:r>
            <w:r w:rsidRPr="000D507F">
              <w:t>Acesso em: 16 maio 2025.</w:t>
            </w:r>
          </w:p>
          <w:p w14:paraId="5DB98263" w14:textId="77777777" w:rsidR="000D507F" w:rsidRDefault="000D507F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 xml:space="preserve">CEARÁ. Secretaria da Saúde. Nova campanha reforça poder da solidariedade na doação de órgãos, 26 set. 2013. Disponível em: https://www.saude.ce.gov.br/2013/09/26/nova-campanha-reforca-poder-da-solidariedade-na-doacaode-orgaos/. Acesso em: 16 maio 2025. </w:t>
            </w:r>
          </w:p>
          <w:p w14:paraId="1D33AEB6" w14:textId="77777777" w:rsidR="000D507F" w:rsidRDefault="000D507F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>INSTITUTO NACIONAL DE ESTUDOS E PESQUISAS EDUCACIONAIS ANÍSIO TEIXEIRA (INEP). Exame Nacional do Ensino Médio (ENEM), 2022. Prova de Linguagens, Códigos e suas Tecnologias e Redação; Prova de Ciências Humanas e suas Tecnologias, 1º dia, Caderno 1 - Azul. Disponível em: https://download.inep.gov.br/enem/provas_e_gabaritos/2022_PV_impresso_D1_CD1.pdf. Acesso em: 16 maio 2025.</w:t>
            </w:r>
          </w:p>
          <w:p w14:paraId="1CF37806" w14:textId="77777777" w:rsidR="000D507F" w:rsidRDefault="000D507F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 xml:space="preserve">MICHAELIS ON-LINE. Interpretação, [s.d.]a. Disponível em: https://michaelis.uol.com.br/modernoportugues/busca/portugues-brasileiro/interpreta%C3%A7%C3%A3o/. Acesso em: 16 maio 2025. </w:t>
            </w:r>
          </w:p>
          <w:p w14:paraId="7B2B368C" w14:textId="77777777" w:rsidR="000D507F" w:rsidRDefault="000D507F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>MICHAELIS ON-LINE. Manchete, [s.d.]b. Disponível em: https://michaelis.uol.com.br/modernoportugues/busca/portugues-brasileiro/manchete/. Acesso em: 16 maio 2025.</w:t>
            </w:r>
          </w:p>
          <w:p w14:paraId="5F0EF43A" w14:textId="6BD77DDF" w:rsidR="000D507F" w:rsidRPr="00AC45F0" w:rsidRDefault="000D507F" w:rsidP="00AC45F0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D507F">
              <w:rPr>
                <w:color w:val="000000"/>
              </w:rPr>
              <w:t>DASARTES. Gravuras de Salvador Dalí encontradas em garagem vão à leilão, 29 ago. 2024. Disponível em: https://dasartes.com.br/de-arte-a-z/gravuras-de-salvador-dali-encontradas-em-garagem-vao-a-leilao/. Acesso em: 15 abr. 2025.</w:t>
            </w:r>
          </w:p>
        </w:tc>
      </w:tr>
    </w:tbl>
    <w:p w14:paraId="5CD398A7" w14:textId="77777777" w:rsidR="004E317C" w:rsidRDefault="004E317C">
      <w:pPr>
        <w:spacing w:after="0"/>
        <w:rPr>
          <w:b/>
          <w:sz w:val="28"/>
          <w:szCs w:val="28"/>
        </w:rPr>
      </w:pPr>
    </w:p>
    <w:sectPr w:rsidR="004E317C">
      <w:headerReference w:type="default" r:id="rId12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EE756" w14:textId="77777777" w:rsidR="004C2D60" w:rsidRDefault="004C2D60">
      <w:pPr>
        <w:spacing w:after="0" w:line="240" w:lineRule="auto"/>
      </w:pPr>
      <w:r>
        <w:separator/>
      </w:r>
    </w:p>
  </w:endnote>
  <w:endnote w:type="continuationSeparator" w:id="0">
    <w:p w14:paraId="74FBEECD" w14:textId="77777777" w:rsidR="004C2D60" w:rsidRDefault="004C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D7A11" w14:textId="77777777" w:rsidR="004C2D60" w:rsidRDefault="004C2D60">
      <w:pPr>
        <w:spacing w:after="0" w:line="240" w:lineRule="auto"/>
      </w:pPr>
      <w:r>
        <w:separator/>
      </w:r>
    </w:p>
  </w:footnote>
  <w:footnote w:type="continuationSeparator" w:id="0">
    <w:p w14:paraId="22206890" w14:textId="77777777" w:rsidR="004C2D60" w:rsidRDefault="004C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FE0E5" w14:textId="77777777" w:rsidR="004E31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5C05F4F" wp14:editId="20155808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4" name="Retângulo 1604936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6262878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C05F4F" id="Retângulo 1604936284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66262878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DDEE7D2" wp14:editId="1B7056FB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FC5A00B" wp14:editId="1B999D11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AB4EA4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5A00B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41AB4EA4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F2B4B32" wp14:editId="6AF0BBF1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588D47" w14:textId="77777777" w:rsidR="004E317C" w:rsidRDefault="004E317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B4B3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40588D47" w14:textId="77777777" w:rsidR="004E317C" w:rsidRDefault="004E317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C09"/>
    <w:multiLevelType w:val="multilevel"/>
    <w:tmpl w:val="1A9642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BB0843"/>
    <w:multiLevelType w:val="multilevel"/>
    <w:tmpl w:val="5E2C2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1920D5"/>
    <w:multiLevelType w:val="multilevel"/>
    <w:tmpl w:val="60B8E3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835A96"/>
    <w:multiLevelType w:val="multilevel"/>
    <w:tmpl w:val="D46009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33511D"/>
    <w:multiLevelType w:val="multilevel"/>
    <w:tmpl w:val="268E6B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B82C9B"/>
    <w:multiLevelType w:val="multilevel"/>
    <w:tmpl w:val="FE98A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347E03"/>
    <w:multiLevelType w:val="multilevel"/>
    <w:tmpl w:val="25BC07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D1A2331"/>
    <w:multiLevelType w:val="multilevel"/>
    <w:tmpl w:val="A8426F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8001528">
    <w:abstractNumId w:val="4"/>
  </w:num>
  <w:num w:numId="2" w16cid:durableId="1320041273">
    <w:abstractNumId w:val="6"/>
  </w:num>
  <w:num w:numId="3" w16cid:durableId="775290993">
    <w:abstractNumId w:val="3"/>
  </w:num>
  <w:num w:numId="4" w16cid:durableId="1463693021">
    <w:abstractNumId w:val="7"/>
  </w:num>
  <w:num w:numId="5" w16cid:durableId="88042714">
    <w:abstractNumId w:val="5"/>
  </w:num>
  <w:num w:numId="6" w16cid:durableId="149029952">
    <w:abstractNumId w:val="2"/>
  </w:num>
  <w:num w:numId="7" w16cid:durableId="1640568653">
    <w:abstractNumId w:val="1"/>
  </w:num>
  <w:num w:numId="8" w16cid:durableId="206768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17C"/>
    <w:rsid w:val="000D507F"/>
    <w:rsid w:val="004C2D60"/>
    <w:rsid w:val="004E317C"/>
    <w:rsid w:val="005C024C"/>
    <w:rsid w:val="00672ED4"/>
    <w:rsid w:val="007A19C5"/>
    <w:rsid w:val="007A42FD"/>
    <w:rsid w:val="007D0797"/>
    <w:rsid w:val="008617FA"/>
    <w:rsid w:val="00AC45F0"/>
    <w:rsid w:val="00EA1E12"/>
    <w:rsid w:val="00F4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12F9"/>
  <w15:docId w15:val="{30710A61-2FFD-46F6-A3D4-AE038C71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6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H83m0irGParDRuX8d/Ur2+Xpmg==">CgMxLjA4AHIhMTFEbGNtSERPRnVKRWNCTDdna2RtblQxYS1NR2ZQdE9U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947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6</cp:revision>
  <dcterms:created xsi:type="dcterms:W3CDTF">2025-09-30T22:13:00Z</dcterms:created>
  <dcterms:modified xsi:type="dcterms:W3CDTF">2025-09-30T22:49:00Z</dcterms:modified>
</cp:coreProperties>
</file>