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A1B21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94222C" wp14:editId="19EFD438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AD20D8" wp14:editId="2CD1B04C">
                <wp:simplePos x="0" y="0"/>
                <wp:positionH relativeFrom="column">
                  <wp:posOffset>6019800</wp:posOffset>
                </wp:positionH>
                <wp:positionV relativeFrom="paragraph">
                  <wp:posOffset>-25399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66F347" w14:textId="77777777" w:rsidR="004E317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20D8" id="Retângulo 1604936285" o:spid="_x0000_s1026" style="position:absolute;left:0;text-align:left;margin-left:474pt;margin-top:-2pt;width:64.45pt;height:5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AmzW5+4AAAAAsBAAAPAAAAZHJzL2Rvd25yZXYueG1sTI9BT8MwDIXv&#10;SPyHyEjctgQYYy1NJ0BCaLsA26Rdvca0FY1TNdna/XvSEzvZ1nt6/l62HGwjTtT52rGGu6kCQVw4&#10;U3OpYbd9nyxA+IBssHFMGs7kYZlfX2WYGtfzN502oRQxhH2KGqoQ2lRKX1Rk0U9dSxy1H9dZDPHs&#10;Smk67GO4beS9UnNpseb4ocKW3ioqfjdHq0G97h6+1o+rda+K/SdWZ14p9aH17c3w8gwi0BD+zTDi&#10;R3TII9PBHdl40WhIZovYJWiYzOIcDeppnoA4jFuiQOaZvOyQ/wEAAP//AwBQSwECLQAUAAYACAAA&#10;ACEAtoM4kv4AAADhAQAAEwAAAAAAAAAAAAAAAAAAAAAAW0NvbnRlbnRfVHlwZXNdLnhtbFBLAQIt&#10;ABQABgAIAAAAIQA4/SH/1gAAAJQBAAALAAAAAAAAAAAAAAAAAC8BAABfcmVscy8ucmVsc1BLAQIt&#10;ABQABgAIAAAAIQA5Co3THQIAACIEAAAOAAAAAAAAAAAAAAAAAC4CAABkcnMvZTJvRG9jLnhtbFBL&#10;AQItABQABgAIAAAAIQAmzW5+4AAAAAsBAAAPAAAAAAAAAAAAAAAAAHc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066F347" w14:textId="77777777" w:rsidR="004E317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365256F" wp14:editId="5A59D449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AF7884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71AF03EA" w14:textId="77777777" w:rsidR="004E317C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290"/>
        <w:gridCol w:w="3821"/>
        <w:gridCol w:w="425"/>
        <w:gridCol w:w="2126"/>
        <w:gridCol w:w="1418"/>
      </w:tblGrid>
      <w:tr w:rsidR="004E317C" w14:paraId="4A15F069" w14:textId="77777777">
        <w:trPr>
          <w:trHeight w:val="269"/>
        </w:trPr>
        <w:tc>
          <w:tcPr>
            <w:tcW w:w="3262" w:type="dxa"/>
            <w:gridSpan w:val="3"/>
            <w:shd w:val="clear" w:color="auto" w:fill="94D8D0"/>
          </w:tcPr>
          <w:p w14:paraId="62362F67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6" w:type="dxa"/>
            <w:gridSpan w:val="2"/>
            <w:shd w:val="clear" w:color="auto" w:fill="94D8D0"/>
          </w:tcPr>
          <w:p w14:paraId="53C564F3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26" w:type="dxa"/>
            <w:shd w:val="clear" w:color="auto" w:fill="94D8D0"/>
          </w:tcPr>
          <w:p w14:paraId="56BE92A5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8" w:type="dxa"/>
            <w:shd w:val="clear" w:color="auto" w:fill="94D8D0"/>
          </w:tcPr>
          <w:p w14:paraId="680CB202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E317C" w14:paraId="3E0B9A7B" w14:textId="77777777">
        <w:trPr>
          <w:trHeight w:val="414"/>
        </w:trPr>
        <w:tc>
          <w:tcPr>
            <w:tcW w:w="3262" w:type="dxa"/>
            <w:gridSpan w:val="3"/>
            <w:shd w:val="clear" w:color="auto" w:fill="FFFFFF"/>
            <w:vAlign w:val="center"/>
          </w:tcPr>
          <w:p w14:paraId="46B4C562" w14:textId="77777777" w:rsidR="004E317C" w:rsidRDefault="00000000">
            <w:r>
              <w:t>Prof. Jonathan Pessoa</w:t>
            </w:r>
          </w:p>
        </w:tc>
        <w:tc>
          <w:tcPr>
            <w:tcW w:w="4246" w:type="dxa"/>
            <w:gridSpan w:val="2"/>
            <w:shd w:val="clear" w:color="auto" w:fill="FFFFFF"/>
            <w:vAlign w:val="center"/>
          </w:tcPr>
          <w:p w14:paraId="20052741" w14:textId="77777777" w:rsidR="004E317C" w:rsidRDefault="00000000">
            <w:r>
              <w:t>Orientação de Estudos de Língua Portuguesa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BFBC9D" w14:textId="7D2FEF34" w:rsidR="004E317C" w:rsidRDefault="00AC45F0">
            <w:pPr>
              <w:jc w:val="center"/>
            </w:pPr>
            <w:r>
              <w:t>7</w:t>
            </w:r>
            <w:r w:rsidR="00000000">
              <w:t>º ANO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B377E6" w14:textId="388B8639" w:rsidR="004E317C" w:rsidRDefault="007D0797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4E317C" w14:paraId="4954E8D5" w14:textId="77777777">
        <w:tc>
          <w:tcPr>
            <w:tcW w:w="11052" w:type="dxa"/>
            <w:gridSpan w:val="7"/>
            <w:shd w:val="clear" w:color="auto" w:fill="94D8D0"/>
          </w:tcPr>
          <w:p w14:paraId="5E324383" w14:textId="77777777" w:rsidR="004E317C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E317C" w14:paraId="7B18A88C" w14:textId="77777777">
        <w:trPr>
          <w:trHeight w:val="853"/>
        </w:trPr>
        <w:tc>
          <w:tcPr>
            <w:tcW w:w="11052" w:type="dxa"/>
            <w:gridSpan w:val="7"/>
          </w:tcPr>
          <w:p w14:paraId="597510F7" w14:textId="77777777" w:rsidR="004E317C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E317C" w14:paraId="31D9E7E9" w14:textId="77777777">
        <w:tc>
          <w:tcPr>
            <w:tcW w:w="11052" w:type="dxa"/>
            <w:gridSpan w:val="7"/>
            <w:shd w:val="clear" w:color="auto" w:fill="94D8D0"/>
          </w:tcPr>
          <w:p w14:paraId="7C06F45F" w14:textId="77777777" w:rsidR="004E317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E317C" w14:paraId="6AC0ACEE" w14:textId="77777777">
        <w:trPr>
          <w:trHeight w:val="1548"/>
        </w:trPr>
        <w:tc>
          <w:tcPr>
            <w:tcW w:w="11052" w:type="dxa"/>
            <w:gridSpan w:val="7"/>
            <w:vAlign w:val="center"/>
          </w:tcPr>
          <w:p w14:paraId="0FA291D1" w14:textId="1A9C394C" w:rsidR="004E317C" w:rsidRDefault="007D0797">
            <w:pPr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A escolha e aplicação de métodos de estudo adequados são fundamentais para o sucesso ao longo da vida acadêmica. </w:t>
            </w:r>
            <w:r>
              <w:rPr>
                <w:color w:val="000000"/>
              </w:rPr>
              <w:t>Por esse motivo, dentro do Componente de Orientação de Estudos, a</w:t>
            </w:r>
            <w:r w:rsidRPr="007D0797">
              <w:rPr>
                <w:color w:val="000000"/>
              </w:rPr>
              <w:t xml:space="preserve">o explorar e experimentar diferentes técnicas, </w:t>
            </w:r>
            <w:r>
              <w:rPr>
                <w:color w:val="000000"/>
              </w:rPr>
              <w:t>você poderá</w:t>
            </w:r>
            <w:r w:rsidRPr="007D0797">
              <w:rPr>
                <w:color w:val="000000"/>
              </w:rPr>
              <w:t xml:space="preserve"> desenvolve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autonomia, melhora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o desempenho e aprende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 aprender de forma mais eficiente e prazerosa. Lembre-se que o método ideal é aquele que se adapta às suas necessidades e preferências, permitindo que você alcance seu pleno potencial</w:t>
            </w:r>
          </w:p>
        </w:tc>
      </w:tr>
      <w:tr w:rsidR="004E317C" w14:paraId="13EFFBDB" w14:textId="77777777">
        <w:tc>
          <w:tcPr>
            <w:tcW w:w="2972" w:type="dxa"/>
            <w:gridSpan w:val="2"/>
            <w:shd w:val="clear" w:color="auto" w:fill="94D8D0"/>
          </w:tcPr>
          <w:p w14:paraId="7CB71487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111" w:type="dxa"/>
            <w:gridSpan w:val="2"/>
            <w:shd w:val="clear" w:color="auto" w:fill="94D8D0"/>
          </w:tcPr>
          <w:p w14:paraId="169B78BB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969" w:type="dxa"/>
            <w:gridSpan w:val="3"/>
            <w:shd w:val="clear" w:color="auto" w:fill="94D8D0"/>
          </w:tcPr>
          <w:p w14:paraId="657350CF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4E317C" w14:paraId="341357F6" w14:textId="77777777">
        <w:trPr>
          <w:trHeight w:val="674"/>
        </w:trPr>
        <w:tc>
          <w:tcPr>
            <w:tcW w:w="704" w:type="dxa"/>
            <w:shd w:val="clear" w:color="auto" w:fill="FDD3DA"/>
            <w:vAlign w:val="center"/>
          </w:tcPr>
          <w:p w14:paraId="789DAE30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305907" w14:textId="77777777" w:rsidR="004E317C" w:rsidRDefault="00000000">
            <w:pPr>
              <w:jc w:val="center"/>
            </w:pPr>
            <w:r>
              <w:t>Avaliação Diagnóstica</w:t>
            </w:r>
          </w:p>
          <w:p w14:paraId="5DD44978" w14:textId="77777777" w:rsidR="004E317C" w:rsidRDefault="00000000">
            <w:pPr>
              <w:jc w:val="center"/>
            </w:pPr>
            <w:r>
              <w:t>Bimestral de Nivelamento</w:t>
            </w:r>
          </w:p>
        </w:tc>
      </w:tr>
      <w:tr w:rsidR="004E317C" w14:paraId="6D35EDA3" w14:textId="77777777">
        <w:trPr>
          <w:trHeight w:val="1862"/>
        </w:trPr>
        <w:tc>
          <w:tcPr>
            <w:tcW w:w="704" w:type="dxa"/>
            <w:shd w:val="clear" w:color="auto" w:fill="FDD3DA"/>
            <w:vAlign w:val="center"/>
          </w:tcPr>
          <w:p w14:paraId="65224A43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DAA2" w14:textId="5F37ACC1" w:rsidR="004E317C" w:rsidRDefault="00AC45F0" w:rsidP="007D0797">
            <w:r w:rsidRPr="00AC45F0">
              <w:t>Capturando a essência – Resumos – Parte 1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7A15" w14:textId="77777777" w:rsidR="00AC45F0" w:rsidRDefault="00AC45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● Compreender o conceito de resumo e sua importância para o estudo da Língua Portuguesa; </w:t>
            </w:r>
          </w:p>
          <w:p w14:paraId="0E1EA565" w14:textId="77777777" w:rsidR="00AC45F0" w:rsidRDefault="00AC45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Identificar as características e os tipos de resumo; </w:t>
            </w:r>
          </w:p>
          <w:p w14:paraId="00280939" w14:textId="59F4599C" w:rsidR="004E317C" w:rsidRDefault="00AC45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Utilizar palavras-chave como ferramenta de estudo e memorização.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F241" w14:textId="77777777" w:rsidR="00AC45F0" w:rsidRDefault="00AC45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Método de estudos: resumos;</w:t>
            </w:r>
          </w:p>
          <w:p w14:paraId="7B75B1E1" w14:textId="6FC9D0C4" w:rsidR="004E317C" w:rsidRDefault="00AC45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Resumo: técnica de estudo para revisão, sistematização e consolidação de conceitos de Língua Portuguesa.</w:t>
            </w:r>
          </w:p>
        </w:tc>
      </w:tr>
      <w:tr w:rsidR="004E317C" w14:paraId="24C02400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48EA6B71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B72C" w14:textId="6065A1AE" w:rsidR="004E317C" w:rsidRDefault="00AC45F0" w:rsidP="007D0797">
            <w:r w:rsidRPr="00AC45F0">
              <w:t>Capturando a essência – Resumos – Parte 2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D529" w14:textId="77777777" w:rsidR="00AC45F0" w:rsidRDefault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Utilizar palavras -chave como ferramenta de estudo, compreensão e memorização de conceitos de Língua Portuguesa. </w:t>
            </w:r>
          </w:p>
          <w:p w14:paraId="14EC1496" w14:textId="56449B54" w:rsidR="004E317C" w:rsidRDefault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Produzir um resumo informativo sobre a leitura do livro paradidático.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620CE" w14:textId="77777777" w:rsidR="00AC45F0" w:rsidRDefault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Retomada do método de estudos resumo. </w:t>
            </w:r>
          </w:p>
          <w:p w14:paraId="57BDBB1D" w14:textId="65ED997C" w:rsidR="004E317C" w:rsidRDefault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Resumo: técnica de estudo para revisão, sistematização e consolidação de conceitos de Língua Portuguesa.</w:t>
            </w:r>
          </w:p>
        </w:tc>
      </w:tr>
      <w:tr w:rsidR="004E317C" w14:paraId="70F8809A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7A31CD0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B6C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D993" w14:textId="59BA3604" w:rsidR="004E317C" w:rsidRDefault="00AC45F0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250 - Localizar e relacionar itens explícitos de informação, distribuídos ao longo de propaganda, artigo de divulgação científica e reportagem jornalística.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9FFD" w14:textId="42AA10F1" w:rsidR="004E317C" w:rsidRDefault="00AC45F0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(EF69LP03) Identificar, em notícias, o fato central, suas principais circunstâncias e eventuais decorrências; em reportagens e </w:t>
            </w:r>
            <w:proofErr w:type="spellStart"/>
            <w:r w:rsidRPr="00AC45F0">
              <w:rPr>
                <w:color w:val="000000"/>
              </w:rPr>
              <w:t>fotoreportagens</w:t>
            </w:r>
            <w:proofErr w:type="spellEnd"/>
            <w:r w:rsidRPr="00AC45F0">
              <w:rPr>
                <w:color w:val="000000"/>
              </w:rPr>
              <w:t>, o fato retratado; em entrevistas, os principais temas / subtemas abordados, explicações dadas ou teses defendidas; crítica ou ironia / humor presente em tirinhas, memes, charge, por exemplo.</w:t>
            </w:r>
          </w:p>
        </w:tc>
      </w:tr>
      <w:tr w:rsidR="00AC45F0" w14:paraId="1C2A062C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086A9008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2E96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C2CB9" w14:textId="211B064D" w:rsidR="00AC45F0" w:rsidRDefault="00AC45F0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250 - Localizar e relacionar itens explícitos de informação, distribuídos ao longo de propaganda, artigo de divulgação científica e reportagem jornalística.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9556" w14:textId="24CD6BAD" w:rsidR="00AC45F0" w:rsidRDefault="00AC45F0" w:rsidP="00AC45F0">
            <w:pPr>
              <w:numPr>
                <w:ilvl w:val="0"/>
                <w:numId w:val="3"/>
              </w:numPr>
              <w:spacing w:after="160" w:line="259" w:lineRule="auto"/>
              <w:jc w:val="both"/>
            </w:pPr>
            <w:r w:rsidRPr="00AC45F0">
              <w:rPr>
                <w:color w:val="000000"/>
              </w:rPr>
              <w:t xml:space="preserve">(EF69LP03) Identificar, em notícias, o fato central, suas principais circunstâncias e eventuais decorrências; em reportagens e </w:t>
            </w:r>
            <w:proofErr w:type="spellStart"/>
            <w:r w:rsidRPr="00AC45F0">
              <w:rPr>
                <w:color w:val="000000"/>
              </w:rPr>
              <w:t>fotoreportagens</w:t>
            </w:r>
            <w:proofErr w:type="spellEnd"/>
            <w:r w:rsidRPr="00AC45F0">
              <w:rPr>
                <w:color w:val="000000"/>
              </w:rPr>
              <w:t>, o fato retratado; em entrevistas, os principais temas / subtemas abordados, explicações dadas ou teses defendidas; crítica ou ironia / humor presente em tirinhas, memes, charge, por exemplo.</w:t>
            </w:r>
          </w:p>
        </w:tc>
      </w:tr>
      <w:tr w:rsidR="00AC45F0" w14:paraId="51765C00" w14:textId="77777777">
        <w:trPr>
          <w:trHeight w:val="1270"/>
        </w:trPr>
        <w:tc>
          <w:tcPr>
            <w:tcW w:w="704" w:type="dxa"/>
            <w:shd w:val="clear" w:color="auto" w:fill="FDD3DA"/>
            <w:vAlign w:val="center"/>
          </w:tcPr>
          <w:p w14:paraId="133B7844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779B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6A45" w14:textId="2EB46B23" w:rsidR="00AC45F0" w:rsidRDefault="00AC45F0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200 - Reconhecer o sentido produzido pelo emprego de figura de linguagem em textos de diversos gêneros.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7BD" w14:textId="39EB52CC" w:rsidR="00AC45F0" w:rsidRDefault="00AC45F0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(EF69LP54) Analisar os efeitos de sentido decorrentes da interação entre os elementos linguísticos e os recursos </w:t>
            </w:r>
            <w:proofErr w:type="spellStart"/>
            <w:r w:rsidRPr="00AC45F0">
              <w:rPr>
                <w:color w:val="000000"/>
              </w:rPr>
              <w:t>paralinguísticos</w:t>
            </w:r>
            <w:proofErr w:type="spellEnd"/>
            <w:r w:rsidRPr="00AC45F0">
              <w:rPr>
                <w:color w:val="000000"/>
              </w:rPr>
              <w:t xml:space="preserve"> e </w:t>
            </w:r>
            <w:proofErr w:type="spellStart"/>
            <w:r w:rsidRPr="00AC45F0">
              <w:rPr>
                <w:color w:val="000000"/>
              </w:rPr>
              <w:t>cinésicos</w:t>
            </w:r>
            <w:proofErr w:type="spellEnd"/>
            <w:r w:rsidRPr="00AC45F0">
              <w:rPr>
                <w:color w:val="000000"/>
              </w:rPr>
              <w:t xml:space="preserve">, que funcionam como modificadores, percebendo sua função na caracterização dos </w:t>
            </w:r>
            <w:proofErr w:type="spellStart"/>
            <w:r w:rsidRPr="00AC45F0">
              <w:rPr>
                <w:color w:val="000000"/>
              </w:rPr>
              <w:t>espeços</w:t>
            </w:r>
            <w:proofErr w:type="spellEnd"/>
            <w:r w:rsidRPr="00AC45F0">
              <w:rPr>
                <w:color w:val="000000"/>
              </w:rPr>
              <w:t>, tempos, personagens e ações próprios de cada gênero narrativo. / (EF67LP08) Analisar, em diferentes textos, os efeitos de sentido decorrentes do uso de figuras de linguagem.</w:t>
            </w:r>
          </w:p>
        </w:tc>
      </w:tr>
      <w:tr w:rsidR="00AC45F0" w14:paraId="3630ABD8" w14:textId="77777777">
        <w:trPr>
          <w:trHeight w:val="1965"/>
        </w:trPr>
        <w:tc>
          <w:tcPr>
            <w:tcW w:w="704" w:type="dxa"/>
            <w:shd w:val="clear" w:color="auto" w:fill="FDD3DA"/>
            <w:vAlign w:val="center"/>
          </w:tcPr>
          <w:p w14:paraId="44B44AA2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1280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96AF" w14:textId="231A8D02" w:rsidR="00AC45F0" w:rsidRDefault="00AC45F0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200 - Reconhecer o sentido produzido pelo emprego de figura de linguagem em textos de diversos gêneros.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DC6" w14:textId="38990765" w:rsidR="00AC45F0" w:rsidRDefault="00AC45F0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(EF69LP54) Analisar os efeitos de sentido decorrentes da interação entre os elementos linguísticos e os recursos </w:t>
            </w:r>
            <w:proofErr w:type="spellStart"/>
            <w:r w:rsidRPr="00AC45F0">
              <w:rPr>
                <w:color w:val="000000"/>
              </w:rPr>
              <w:t>paralinguísticos</w:t>
            </w:r>
            <w:proofErr w:type="spellEnd"/>
            <w:r w:rsidRPr="00AC45F0">
              <w:rPr>
                <w:color w:val="000000"/>
              </w:rPr>
              <w:t xml:space="preserve"> e </w:t>
            </w:r>
            <w:proofErr w:type="spellStart"/>
            <w:r w:rsidRPr="00AC45F0">
              <w:rPr>
                <w:color w:val="000000"/>
              </w:rPr>
              <w:t>cinésicos</w:t>
            </w:r>
            <w:proofErr w:type="spellEnd"/>
            <w:r w:rsidRPr="00AC45F0">
              <w:rPr>
                <w:color w:val="000000"/>
              </w:rPr>
              <w:t xml:space="preserve">, que funcionam como modificadores, percebendo sua função na caracterização dos </w:t>
            </w:r>
            <w:proofErr w:type="spellStart"/>
            <w:r w:rsidRPr="00AC45F0">
              <w:rPr>
                <w:color w:val="000000"/>
              </w:rPr>
              <w:t>espeços</w:t>
            </w:r>
            <w:proofErr w:type="spellEnd"/>
            <w:r w:rsidRPr="00AC45F0">
              <w:rPr>
                <w:color w:val="000000"/>
              </w:rPr>
              <w:t>, tempos, personagens e ações próprios de cada gênero narrativo. / (EF67LP08) Analisar, em diferentes textos, os efeitos de sentido decorrentes do uso de figuras de linguagem.</w:t>
            </w:r>
          </w:p>
        </w:tc>
      </w:tr>
      <w:tr w:rsidR="00AC45F0" w14:paraId="01AD0C75" w14:textId="77777777">
        <w:trPr>
          <w:trHeight w:val="2010"/>
        </w:trPr>
        <w:tc>
          <w:tcPr>
            <w:tcW w:w="704" w:type="dxa"/>
            <w:shd w:val="clear" w:color="auto" w:fill="FDD3DA"/>
            <w:vAlign w:val="center"/>
          </w:tcPr>
          <w:p w14:paraId="043D3B24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7400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E603" w14:textId="2840A935" w:rsidR="00AC45F0" w:rsidRDefault="00AC45F0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200 - Localizar e relacionar itens de informação explícita, em notícia e artigo de divulgação científica.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DBE8" w14:textId="518FB77A" w:rsidR="00AC45F0" w:rsidRDefault="00AC45F0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(EF69LP16) Analisar e utilizar as formas de composição dos gêneros textuais do campo jornalístico.</w:t>
            </w:r>
          </w:p>
        </w:tc>
      </w:tr>
      <w:tr w:rsidR="00AC45F0" w14:paraId="3063D3CE" w14:textId="77777777">
        <w:trPr>
          <w:trHeight w:val="220"/>
        </w:trPr>
        <w:tc>
          <w:tcPr>
            <w:tcW w:w="7083" w:type="dxa"/>
            <w:gridSpan w:val="4"/>
            <w:shd w:val="clear" w:color="auto" w:fill="94D8D0"/>
          </w:tcPr>
          <w:p w14:paraId="66C38851" w14:textId="1BC4F26D" w:rsidR="00AC45F0" w:rsidRDefault="00AC45F0" w:rsidP="00AC45F0">
            <w:pPr>
              <w:rPr>
                <w:b/>
              </w:rPr>
            </w:pPr>
          </w:p>
        </w:tc>
        <w:tc>
          <w:tcPr>
            <w:tcW w:w="3969" w:type="dxa"/>
            <w:gridSpan w:val="3"/>
            <w:shd w:val="clear" w:color="auto" w:fill="94D8D0"/>
          </w:tcPr>
          <w:p w14:paraId="765184E2" w14:textId="1C0F8DF0" w:rsidR="00AC45F0" w:rsidRDefault="00AC45F0" w:rsidP="00AC45F0">
            <w:pPr>
              <w:rPr>
                <w:b/>
              </w:rPr>
            </w:pPr>
          </w:p>
        </w:tc>
      </w:tr>
      <w:tr w:rsidR="00AC45F0" w14:paraId="18BD2708" w14:textId="77777777">
        <w:trPr>
          <w:trHeight w:val="1692"/>
        </w:trPr>
        <w:tc>
          <w:tcPr>
            <w:tcW w:w="7083" w:type="dxa"/>
            <w:gridSpan w:val="4"/>
          </w:tcPr>
          <w:p w14:paraId="00C14980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lastRenderedPageBreak/>
              <w:t>Aprendizagem baseada em jogos;</w:t>
            </w:r>
          </w:p>
          <w:p w14:paraId="122D67C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72F3F511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140D9177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67923CE6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70372602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0EBA0E7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proofErr w:type="spellStart"/>
            <w:r>
              <w:rPr>
                <w:color w:val="000000"/>
              </w:rPr>
              <w:t>Enturmação</w:t>
            </w:r>
            <w:proofErr w:type="spellEnd"/>
            <w:r>
              <w:rPr>
                <w:color w:val="000000"/>
              </w:rPr>
              <w:t>;</w:t>
            </w:r>
          </w:p>
          <w:p w14:paraId="12CAC3A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Fichamento;</w:t>
            </w:r>
          </w:p>
          <w:p w14:paraId="07C19DC4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29CE1A7B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 xml:space="preserve">: </w:t>
            </w:r>
          </w:p>
          <w:p w14:paraId="62DAB5F3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7B83203D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078B2C0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Fica a dica;</w:t>
            </w:r>
          </w:p>
          <w:p w14:paraId="616E73D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F2EA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0F8DF9A4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3969" w:type="dxa"/>
            <w:gridSpan w:val="3"/>
          </w:tcPr>
          <w:p w14:paraId="54AEBFCD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F00F04A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0F3865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4CF38203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4CF88BA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AC45F0" w14:paraId="2CF6531E" w14:textId="77777777">
        <w:tc>
          <w:tcPr>
            <w:tcW w:w="11052" w:type="dxa"/>
            <w:gridSpan w:val="7"/>
            <w:shd w:val="clear" w:color="auto" w:fill="94D8D0"/>
          </w:tcPr>
          <w:p w14:paraId="2B8F211E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AC45F0" w14:paraId="4394375D" w14:textId="77777777">
        <w:trPr>
          <w:trHeight w:val="1292"/>
        </w:trPr>
        <w:tc>
          <w:tcPr>
            <w:tcW w:w="11052" w:type="dxa"/>
            <w:gridSpan w:val="7"/>
            <w:vAlign w:val="center"/>
          </w:tcPr>
          <w:p w14:paraId="00DF69DD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15ECED19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(2,5 pontos);</w:t>
            </w:r>
          </w:p>
          <w:p w14:paraId="3D509932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5811F296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AC45F0" w14:paraId="7214C6C7" w14:textId="77777777">
        <w:tc>
          <w:tcPr>
            <w:tcW w:w="11052" w:type="dxa"/>
            <w:gridSpan w:val="7"/>
            <w:shd w:val="clear" w:color="auto" w:fill="94D8D0"/>
          </w:tcPr>
          <w:p w14:paraId="281CC094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AC45F0" w14:paraId="5BBC2B3D" w14:textId="77777777">
        <w:tc>
          <w:tcPr>
            <w:tcW w:w="11052" w:type="dxa"/>
            <w:gridSpan w:val="7"/>
          </w:tcPr>
          <w:p w14:paraId="221AB868" w14:textId="77777777" w:rsidR="00AC45F0" w:rsidRDefault="00AC45F0" w:rsidP="00AC45F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762127D9" w14:textId="77777777" w:rsidR="00AC45F0" w:rsidRDefault="00AC45F0" w:rsidP="00AC45F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2609E6B3" w14:textId="77777777" w:rsidR="00AC45F0" w:rsidRPr="00AC45F0" w:rsidRDefault="00AC45F0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45F0">
              <w:t>ARCOVERDE, M. D. de L.; ARCOVERDE, R. D. de L. Leitura, interpretação e produção textual. Natal: SEDISUFRN, 2011. Disponível em: https://repositorio.ufrn.br/handle/123456789/60213. Acesso em: 20 abr. 2025.</w:t>
            </w:r>
          </w:p>
          <w:p w14:paraId="2FF587AD" w14:textId="77777777" w:rsidR="00AC45F0" w:rsidRDefault="00AC45F0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MICHAELIS. Dicionário Brasileiro da Língua Portuguesa. Intuição, [s.d.]. Disponível em: https://michaelis.uol.com.br/moderno-portugues/busca/portugues-brasileiro/intui%C3%A7%C3%A3o/. Acesso em: 4 abr. 2025. </w:t>
            </w:r>
          </w:p>
          <w:p w14:paraId="5A56152F" w14:textId="77777777" w:rsidR="00AC45F0" w:rsidRDefault="00AC45F0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 xml:space="preserve">MICHAELIS. Dicionário Brasileiro da Língua Portuguesa. Análise, [s.d.]. Disponível em: https://michaelis.uol.com.br/moderno-portugues/busca/portugues-brasileiro/an%C3%A1lise/. Acesso em: 4 abr. 2025. </w:t>
            </w:r>
          </w:p>
          <w:p w14:paraId="5F0EF43A" w14:textId="7962B210" w:rsidR="00AC45F0" w:rsidRPr="00AC45F0" w:rsidRDefault="00AC45F0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45F0">
              <w:rPr>
                <w:color w:val="000000"/>
              </w:rPr>
              <w:t>OLIVEIRA, H. A. G.; RODRIGUES, M. C. Retomando o estudo do resumo: conceito, classificação e apresentação. Revista Letras Raras, v. 2, n. 2, 2013. p. 126-142. Disponível em: https://revistas.editora.ufcg.edu.br/index.php/RLR/article/view/1865. Acesso em: 4 abr. 2025</w:t>
            </w:r>
          </w:p>
        </w:tc>
      </w:tr>
    </w:tbl>
    <w:p w14:paraId="5CD398A7" w14:textId="77777777" w:rsidR="004E317C" w:rsidRDefault="004E317C">
      <w:pPr>
        <w:spacing w:after="0"/>
        <w:rPr>
          <w:b/>
          <w:sz w:val="28"/>
          <w:szCs w:val="28"/>
        </w:rPr>
      </w:pPr>
    </w:p>
    <w:sectPr w:rsidR="004E317C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1F809" w14:textId="77777777" w:rsidR="005C024C" w:rsidRDefault="005C024C">
      <w:pPr>
        <w:spacing w:after="0" w:line="240" w:lineRule="auto"/>
      </w:pPr>
      <w:r>
        <w:separator/>
      </w:r>
    </w:p>
  </w:endnote>
  <w:endnote w:type="continuationSeparator" w:id="0">
    <w:p w14:paraId="672BCBA3" w14:textId="77777777" w:rsidR="005C024C" w:rsidRDefault="005C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27144" w14:textId="77777777" w:rsidR="005C024C" w:rsidRDefault="005C024C">
      <w:pPr>
        <w:spacing w:after="0" w:line="240" w:lineRule="auto"/>
      </w:pPr>
      <w:r>
        <w:separator/>
      </w:r>
    </w:p>
  </w:footnote>
  <w:footnote w:type="continuationSeparator" w:id="0">
    <w:p w14:paraId="085CF81A" w14:textId="77777777" w:rsidR="005C024C" w:rsidRDefault="005C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FE0E5" w14:textId="77777777" w:rsidR="004E31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C05F4F" wp14:editId="2015580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62878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C05F4F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6262878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DDEE7D2" wp14:editId="1B7056F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C5A00B" wp14:editId="1B999D11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AB4EA4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A00B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41AB4EA4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F2B4B32" wp14:editId="6AF0BBF1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88D47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B4B3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0588D47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C09"/>
    <w:multiLevelType w:val="multilevel"/>
    <w:tmpl w:val="1A964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BB0843"/>
    <w:multiLevelType w:val="multilevel"/>
    <w:tmpl w:val="5E2C2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1920D5"/>
    <w:multiLevelType w:val="multilevel"/>
    <w:tmpl w:val="60B8E3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835A96"/>
    <w:multiLevelType w:val="multilevel"/>
    <w:tmpl w:val="D4600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3511D"/>
    <w:multiLevelType w:val="multilevel"/>
    <w:tmpl w:val="268E6B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82C9B"/>
    <w:multiLevelType w:val="multilevel"/>
    <w:tmpl w:val="FE98A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347E03"/>
    <w:multiLevelType w:val="multilevel"/>
    <w:tmpl w:val="25BC0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1A2331"/>
    <w:multiLevelType w:val="multilevel"/>
    <w:tmpl w:val="A8426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8001528">
    <w:abstractNumId w:val="4"/>
  </w:num>
  <w:num w:numId="2" w16cid:durableId="1320041273">
    <w:abstractNumId w:val="6"/>
  </w:num>
  <w:num w:numId="3" w16cid:durableId="775290993">
    <w:abstractNumId w:val="3"/>
  </w:num>
  <w:num w:numId="4" w16cid:durableId="1463693021">
    <w:abstractNumId w:val="7"/>
  </w:num>
  <w:num w:numId="5" w16cid:durableId="88042714">
    <w:abstractNumId w:val="5"/>
  </w:num>
  <w:num w:numId="6" w16cid:durableId="149029952">
    <w:abstractNumId w:val="2"/>
  </w:num>
  <w:num w:numId="7" w16cid:durableId="1640568653">
    <w:abstractNumId w:val="1"/>
  </w:num>
  <w:num w:numId="8" w16cid:durableId="20676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7C"/>
    <w:rsid w:val="004E317C"/>
    <w:rsid w:val="005C024C"/>
    <w:rsid w:val="00672ED4"/>
    <w:rsid w:val="007D0797"/>
    <w:rsid w:val="008617FA"/>
    <w:rsid w:val="00AC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12F9"/>
  <w15:docId w15:val="{30710A61-2FFD-46F6-A3D4-AE038C71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83m0irGParDRuX8d/Ur2+Xpmg==">CgMxLjA4AHIhMTFEbGNtSERPRnVKRWNCTDdna2RtblQxYS1NR2ZQdE9U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3</cp:revision>
  <dcterms:created xsi:type="dcterms:W3CDTF">2025-09-30T22:13:00Z</dcterms:created>
  <dcterms:modified xsi:type="dcterms:W3CDTF">2025-09-30T22:22:00Z</dcterms:modified>
</cp:coreProperties>
</file>