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GUIA DE APRENDIZAGEM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-634</wp:posOffset>
            </wp:positionV>
            <wp:extent cx="1108364" cy="643864"/>
            <wp:effectExtent b="0" l="0" r="0" t="0"/>
            <wp:wrapNone/>
            <wp:docPr descr="Uma imagem contendo Interface gráfica do usuário&#10;&#10;Descrição gerada automaticamente" id="1604936281" name="image2.png"/>
            <a:graphic>
              <a:graphicData uri="http://schemas.openxmlformats.org/drawingml/2006/picture">
                <pic:pic>
                  <pic:nvPicPr>
                    <pic:cNvPr descr="Uma imagem contendo Interface gráfica do usuário&#10;&#10;Descrição gerada automaticamente"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08364" cy="64386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6121400</wp:posOffset>
                </wp:positionH>
                <wp:positionV relativeFrom="paragraph">
                  <wp:posOffset>-25399</wp:posOffset>
                </wp:positionV>
                <wp:extent cx="805815" cy="704550"/>
                <wp:effectExtent b="0" l="0" r="0" t="0"/>
                <wp:wrapNone/>
                <wp:docPr id="1604936279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4949443" y="3434075"/>
                          <a:ext cx="793115" cy="691850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1C3052"/>
                          </a:solidFill>
                          <a:prstDash val="dot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Inserir o símbolo da escola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6121400</wp:posOffset>
                </wp:positionH>
                <wp:positionV relativeFrom="paragraph">
                  <wp:posOffset>-25399</wp:posOffset>
                </wp:positionV>
                <wp:extent cx="805815" cy="704550"/>
                <wp:effectExtent b="0" l="0" r="0" t="0"/>
                <wp:wrapNone/>
                <wp:docPr id="1604936279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5815" cy="7045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-766815</wp:posOffset>
            </wp:positionH>
            <wp:positionV relativeFrom="paragraph">
              <wp:posOffset>-984249</wp:posOffset>
            </wp:positionV>
            <wp:extent cx="2216989" cy="894877"/>
            <wp:effectExtent b="0" l="0" r="0" t="0"/>
            <wp:wrapNone/>
            <wp:docPr descr="Uma imagem contendo Texto&#10;&#10;Descrição gerada automaticamente" id="1604936282" name="image3.png"/>
            <a:graphic>
              <a:graphicData uri="http://schemas.openxmlformats.org/drawingml/2006/picture">
                <pic:pic>
                  <pic:nvPicPr>
                    <pic:cNvPr descr="Uma imagem contendo Texto&#10;&#10;Descrição gerada automaticamente" id="0" name="image3.png"/>
                    <pic:cNvPicPr preferRelativeResize="0"/>
                  </pic:nvPicPr>
                  <pic:blipFill>
                    <a:blip r:embed="rId9"/>
                    <a:srcRect b="35333" l="0" r="0" t="24282"/>
                    <a:stretch>
                      <a:fillRect/>
                    </a:stretch>
                  </pic:blipFill>
                  <pic:spPr>
                    <a:xfrm>
                      <a:off x="0" y="0"/>
                      <a:ext cx="2216989" cy="89487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Ensino Médio/Ensino Fundamental</w:t>
      </w:r>
    </w:p>
    <w:tbl>
      <w:tblPr>
        <w:tblStyle w:val="Table1"/>
        <w:tblpPr w:leftFromText="141" w:rightFromText="141" w:topFromText="0" w:bottomFromText="0" w:vertAnchor="page" w:horzAnchor="margin" w:tblpX="0" w:tblpY="2692"/>
        <w:tblW w:w="1091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40"/>
        <w:gridCol w:w="2521"/>
        <w:gridCol w:w="153"/>
        <w:gridCol w:w="3280"/>
        <w:gridCol w:w="1685"/>
        <w:gridCol w:w="1323"/>
        <w:gridCol w:w="1508"/>
        <w:tblGridChange w:id="0">
          <w:tblGrid>
            <w:gridCol w:w="440"/>
            <w:gridCol w:w="2521"/>
            <w:gridCol w:w="153"/>
            <w:gridCol w:w="3280"/>
            <w:gridCol w:w="1685"/>
            <w:gridCol w:w="1323"/>
            <w:gridCol w:w="1508"/>
          </w:tblGrid>
        </w:tblGridChange>
      </w:tblGrid>
      <w:tr>
        <w:trPr>
          <w:cantSplit w:val="0"/>
          <w:trHeight w:val="269" w:hRule="atLeast"/>
          <w:tblHeader w:val="0"/>
        </w:trPr>
        <w:tc>
          <w:tcPr>
            <w:gridSpan w:val="2"/>
            <w:shd w:fill="94d8d0" w:val="clear"/>
          </w:tcPr>
          <w:p w:rsidR="00000000" w:rsidDel="00000000" w:rsidP="00000000" w:rsidRDefault="00000000" w:rsidRPr="00000000" w14:paraId="00000003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Professor: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0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Componente Curricular: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0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Ano/Turma: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0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Bimestre:</w:t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0A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ffffff" w:val="clear"/>
            <w:vAlign w:val="center"/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  <w:t xml:space="preserve">Arte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1ª Série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4º Bimestre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11">
            <w:pPr>
              <w:rPr>
                <w:b w:val="1"/>
                <w:color w:val="231f20"/>
              </w:rPr>
            </w:pPr>
            <w:r w:rsidDel="00000000" w:rsidR="00000000" w:rsidRPr="00000000">
              <w:rPr>
                <w:b w:val="1"/>
                <w:color w:val="231f20"/>
                <w:rtl w:val="0"/>
              </w:rPr>
              <w:t xml:space="preserve">Justificativa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18">
            <w:pPr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Com base no Currículo Paulista, este Guia de Aprendizagem visa desenvolver as competências e habilidades do Componente de</w:t>
            </w:r>
            <w:r w:rsidDel="00000000" w:rsidR="00000000" w:rsidRPr="00000000">
              <w:rPr>
                <w:rtl w:val="0"/>
              </w:rPr>
              <w:t xml:space="preserve"> Ciências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 e os princípios do Programa Ensino Integral, tais como: a Pedagogia da Presença, o Protagonismo, os Quatro Pilares da Educação e a Educação Interdimensional.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1F">
            <w:pPr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Aproximação com a realidade do estudante</w:t>
            </w:r>
          </w:p>
        </w:tc>
      </w:tr>
      <w:tr>
        <w:trPr>
          <w:cantSplit w:val="0"/>
          <w:trHeight w:val="861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26">
            <w:pPr>
              <w:jc w:val="both"/>
              <w:rPr>
                <w:rFonts w:ascii="Calibri" w:cs="Calibri" w:eastAsia="Calibri" w:hAnsi="Calibri"/>
                <w:color w:val="000000"/>
              </w:rPr>
            </w:pPr>
            <w:bookmarkStart w:colFirst="0" w:colLast="0" w:name="_heading=h.1a6sok7uujh8" w:id="0"/>
            <w:bookmarkEnd w:id="0"/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Você sabe como a dança pode ajudar no autoconhecimento e no cuidado com você mesmo? Durante este bimestre, você e seus colegas vão analisar diferentes linguagens artísticas, percebendo os interesses, ideologias e relações de poder presentes nelas. N</w:t>
            </w:r>
            <w:r w:rsidDel="00000000" w:rsidR="00000000" w:rsidRPr="00000000">
              <w:rPr>
                <w:rtl w:val="0"/>
              </w:rPr>
              <w:t xml:space="preserve">ele t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ambém </w:t>
            </w:r>
            <w:r w:rsidDel="00000000" w:rsidR="00000000" w:rsidRPr="00000000">
              <w:rPr>
                <w:rtl w:val="0"/>
              </w:rPr>
              <w:t xml:space="preserve">poderão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 refletir sobre como essas práticas influenciam a cultura, o entretenimento e a socialização. Além disso, vocês vão relacionar essas experiências com o projeto de vida de cada um, fazer escolhas baseadas em dados para o bem coletivo e desenvolver produtos digitais. Por fim, vão vivenciar práticas corporais na dança para promover autoconhecimento e autocuidado. Bons estudos!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2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Título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3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Conteúdos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3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Objetivos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3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Corpo e técnica na era digital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Corpo e Imagem;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Arte e Tecnologia;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Mídias Digitais.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Debater os princípios éticos de tecnologias digitais de informação e comunicação;</w:t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interesses e perspectivas presentes em discursos de diversas linguagens artísticas;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Vivenciar práticas corporais em dança como forma de autoconhecimento e autocuidado;</w:t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Relacionar processos vividos nas linguagens artísticas ao seu projeto de vida.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4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Discursos sobre o corpo na mídia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Corpo e Imagem;</w:t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Discursos Midiáticos;</w:t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Colagem.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criticamente processos de produção e circulação de discursos nas diferentes linguagens;</w:t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Fazer escolhas a partir de uma análise crítica da produção e circulação de discursos;</w:t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criticamente a forma como ideologias se constituem, circulam e se reproduzem;</w:t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relações de poder presentes em discursos de diversas linguagens artísticas.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4C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Dança e autocuidado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Dança Contemporânea;</w:t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Autocuidado;</w:t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Corpo e Imagem.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Reconhecer as práticas artísticas como forma de socialização, entretenimento e cultura;</w:t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Vivenciar práticas corporais em dança como forma de autoconhecimento e autocuidado;</w:t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Relacionar processos vividos nas linguagens artísticas ao seu projeto de vida.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57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Tecnologia e movimento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Dança e Tecnologia; </w:t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Corpo Híbrido;</w:t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Dança Contemporânea.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criticamente processos de produção e circulação de discursos nas diferentes linguagens;</w:t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Desenvolver produtos, funcionalidades e tecnologias digitais de informação e comunicação;</w:t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Descrever o processo de transformação digital no campo da informação e comunicação;</w:t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Debater os princípios éticos de tecnologias digitais de informação e comunicação.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63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Discursos tecnocorporais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Corpo e Imagem;</w:t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Design e Tecnologia;</w:t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Corpo Híbrido.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relações de poder presentes em discursos de diversas linguagens artísticas;</w:t>
            </w:r>
          </w:p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interesses e perspectivas presentes em discursos de diversas linguagens artísticas;</w:t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Fazer escolhas a partir de uma análise crítica da produção e circulação de discursos;</w:t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criticamente a forma como ideologias se constituem, circulam e se reproduzem.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6F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6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Corpo híbrido em movimento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Dança Contemporânea; </w:t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Corpo Híbrido;</w:t>
            </w:r>
          </w:p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Processo de Criação em Dança.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Relacionar processos vividos nas linguagens artísticas ao seu projeto de vida;</w:t>
            </w:r>
          </w:p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Vivenciar práticas corporais em dança como forma de autoconhecimento e autocuidado;</w:t>
            </w:r>
          </w:p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diálogos e disputas por legitimidade em obras e práticas artísticas de diferentes linguagens.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7A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7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Dançando futuros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Dança Contemporânea;</w:t>
            </w:r>
          </w:p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Processo de Criação em Dança;</w:t>
            </w:r>
          </w:p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Coreografia.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Relacionar processos vividos nas linguagens artísticas ao seu projeto de vida;</w:t>
            </w:r>
          </w:p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Reconhecer as práticas artísticas como forma de socialização, entretenimento e cultura;</w:t>
            </w:r>
          </w:p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Fazer escolhas a partir de uma análise crítica da produção e circulação de discursos.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85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8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Planejamento da apresentação coletiva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Dança Contemporânea;</w:t>
            </w:r>
          </w:p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Processo de Criação em Dança;</w:t>
            </w:r>
          </w:p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Coreografia.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Fazer escolhas fundamentadas em dados em função de interesses coletivos;</w:t>
            </w:r>
          </w:p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Desenvolver produtos, funcionalidades e tecnologias digitais de informação e comunicação;</w:t>
            </w:r>
          </w:p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diálogos e disputas por legitimidade em obras e práticas artísticas de diferentes linguagens.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9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9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Desenvolvimento da apresentação - coreografia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Dança Contemporânea;</w:t>
            </w:r>
          </w:p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Processo de Criação em Dança;</w:t>
            </w:r>
          </w:p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Coreografia.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Vivenciar práticas corporais em dança como forma de autoconhecimento e autocuidado;</w:t>
            </w:r>
          </w:p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interesses e perspectivas presentes em discursos de diversas linguagens artísticas;</w:t>
            </w:r>
          </w:p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Desenvolver produtos, funcionalidades e tecnologias digitais de informação e comunicação;</w:t>
            </w:r>
          </w:p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Fazer escolhas fundamentadas em dados em função de interesses coletivos.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9C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10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Desenvolvimento da apresentação - elementos visuais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Dança Contemporânea;</w:t>
            </w:r>
          </w:p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Processo de Criação em Dança;</w:t>
            </w:r>
          </w:p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Elementos Visuais da Cena.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Relacionar processos vividos nas linguagens artísticas ao seu projeto de vida;</w:t>
            </w:r>
          </w:p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Desenvolver produtos, funcionalidades e tecnologias digitais de informação e comunicação;</w:t>
            </w:r>
          </w:p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interesses e perspectivas presentes em discursos de diversas linguagens artísticas;</w:t>
            </w:r>
          </w:p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Fazer escolhas fundamentadas em dados em função de interesses coletivos.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A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11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Ensaio geral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Dança Contemporânea;</w:t>
            </w:r>
          </w:p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Processo de Criação em Dança;</w:t>
            </w:r>
          </w:p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Ensaio Geral.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Vivenciar práticas corporais em dança como forma de autoconhecimento e autocuidado;</w:t>
            </w:r>
          </w:p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Analisar diálogos e disputas por legitimidade em obras e práticas artísticas de diferentes linguagens;</w:t>
            </w:r>
          </w:p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Desenvolver produtos, funcionalidades e tecnologias digitais de informação e comunicação;</w:t>
            </w:r>
          </w:p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Relacionar processos vividos nas linguagens artísticas ao seu projeto de vida.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B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12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Apresentação coletiva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Dança Contemporânea;</w:t>
            </w:r>
          </w:p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Recepção em Dança;</w:t>
            </w:r>
          </w:p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Apresentação em Dança.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Relacionar processos vividos nas linguagens artísticas ao seu projeto de vida;</w:t>
            </w:r>
          </w:p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Desenvolver produtos, funcionalidades e tecnologias digitais de informação e comunicação;</w:t>
            </w:r>
          </w:p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Vivenciar práticas corporais em dança como forma de autoconhecimento e autocuidado.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BF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13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C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Avaliação e reflexão sobre o processo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Dança Contemporânea;</w:t>
            </w:r>
          </w:p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Recepção em Dança;</w:t>
            </w:r>
          </w:p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Apresentação em Dança.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criticamente processos de produção e circulação de discursos nas diferentes linguagens;</w:t>
            </w:r>
          </w:p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diálogos e disputas por legitimidade em obras e práticas artísticas de diferentes linguagens;</w:t>
            </w:r>
          </w:p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Fazer escolhas a partir de uma análise crítica da produção e circulação de discursos;</w:t>
            </w:r>
          </w:p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Relacionar processos vividos nas linguagens artísticas ao seu projeto de vida.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CB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14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C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Perspectivas futuras e fechamento do ciclo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Corpo e Imagem;</w:t>
            </w:r>
          </w:p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Arte e Tecnologia;</w:t>
            </w:r>
          </w:p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Mídias Digitais.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Relacionar processos vividos nas linguagens artísticas ao seu projeto de vida;</w:t>
            </w:r>
          </w:p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Reconhecer as práticas artísticas como forma de socialização, entretenimento e cultura;</w:t>
            </w:r>
          </w:p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Desenvolver produtos, funcionalidades e tecnologias digitais de informação e comunicação.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4"/>
            <w:shd w:fill="94d8d0" w:val="clear"/>
          </w:tcPr>
          <w:p w:rsidR="00000000" w:rsidDel="00000000" w:rsidP="00000000" w:rsidRDefault="00000000" w:rsidRPr="00000000" w14:paraId="000000D6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Metodologias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DA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Ambientes de Aprendizagem </w:t>
            </w:r>
          </w:p>
        </w:tc>
      </w:tr>
      <w:tr>
        <w:trPr>
          <w:cantSplit w:val="0"/>
          <w:trHeight w:val="130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Aula expositiva dialogada;</w:t>
            </w:r>
          </w:p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Apresentação coletiva;</w:t>
            </w:r>
          </w:p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Rodas de conversa;</w:t>
            </w:r>
          </w:p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Brainstorming (Scamper)</w:t>
            </w:r>
          </w:p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Aprendizagem em grupo;</w:t>
            </w:r>
          </w:p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Aprendizagem entre pares;</w:t>
            </w:r>
          </w:p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Quiz (Pause e responda);</w:t>
            </w:r>
          </w:p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Técnicas Lemov:</w:t>
            </w:r>
          </w:p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1"/>
              <w:numPr>
                <w:ilvl w:val="1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108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Virem e conversem;</w:t>
            </w:r>
          </w:p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1"/>
              <w:numPr>
                <w:ilvl w:val="1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108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Todo mundo escreve;</w:t>
            </w:r>
          </w:p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1"/>
              <w:numPr>
                <w:ilvl w:val="1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108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 suas palavras;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de aula;</w:t>
            </w:r>
          </w:p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de leitura; </w:t>
            </w:r>
          </w:p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do Futuro;</w:t>
            </w:r>
          </w:p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Pátio;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F1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Critérios de Avaliação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Frequência (</w:t>
            </w: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,0 pontos);</w:t>
            </w:r>
          </w:p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Atividades em sala de aula (</w:t>
            </w: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,0 ponto</w:t>
            </w:r>
            <w:r w:rsidDel="00000000" w:rsidR="00000000" w:rsidRPr="00000000">
              <w:rPr>
                <w:rtl w:val="0"/>
              </w:rPr>
              <w:t xml:space="preserve">s)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;</w:t>
            </w:r>
          </w:p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Plataforma Tarefa SP (2,0 pontos);</w:t>
            </w:r>
          </w:p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Prova Paulista (4,0 pontos);</w:t>
            </w:r>
          </w:p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103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Fontes de pesquisa para o estudante 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10A">
            <w:pPr>
              <w:rPr/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CMSP WEB ou APP</w:t>
            </w:r>
            <w:r w:rsidDel="00000000" w:rsidR="00000000" w:rsidRPr="00000000">
              <w:rPr>
                <w:rtl w:val="0"/>
              </w:rPr>
              <w:t xml:space="preserve">: Atividades: </w:t>
            </w:r>
            <w:hyperlink r:id="rId10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https://cmspweb.ip.tv/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B">
            <w:pPr>
              <w:rPr>
                <w:b w:val="1"/>
                <w:u w:val="single"/>
              </w:rPr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Sites:</w:t>
            </w:r>
          </w:p>
          <w:p w:rsidR="00000000" w:rsidDel="00000000" w:rsidP="00000000" w:rsidRDefault="00000000" w:rsidRPr="00000000" w14:paraId="0000010C">
            <w:pPr>
              <w:rPr>
                <w:b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D">
            <w:pPr>
              <w:numPr>
                <w:ilvl w:val="0"/>
                <w:numId w:val="1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COSTA, C. C. Corpos híbridos: a construção do corpo humano na modernidade a partir da arte e da tecnologia. Dissertação (Mestrado em Tecnologia) – Universidade Tecnológica Federal do Paraná, Curitiba, 2009. Disponível em: https://repositorio.utfpr.edu.br/jspui/handle/1/170. Acesso em: 27 maio 2025. </w:t>
            </w:r>
          </w:p>
          <w:p w:rsidR="00000000" w:rsidDel="00000000" w:rsidP="00000000" w:rsidRDefault="00000000" w:rsidRPr="00000000" w14:paraId="0000010E">
            <w:pPr>
              <w:numPr>
                <w:ilvl w:val="0"/>
                <w:numId w:val="1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FREIRE, A. V. S. Angel Vianna: da expressão corporal aos jogos corporais e à conscientização do movimento na dança contemporânea. Repertório, n. 31, 2018. Disponível em: https://periodicos.ufba.br/index.php/revteatro/article/view/26829. Acesso em: 27 maio 2025. </w:t>
            </w:r>
          </w:p>
          <w:p w:rsidR="00000000" w:rsidDel="00000000" w:rsidP="00000000" w:rsidRDefault="00000000" w:rsidRPr="00000000" w14:paraId="0000010F">
            <w:pPr>
              <w:numPr>
                <w:ilvl w:val="0"/>
                <w:numId w:val="1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MAUSS, M. As técnicas do corpo. In: MAUSS, M. Sociologia e antropologia. São Paulo: Cosac &amp; Naify, 2003. Disponível em: https://monoskop.org/images/b/bb/Mauss_Marcel_1935_2003_As_tecnicas_do_corpo.pdf. Acesso em: 27 maio 2025.</w:t>
            </w:r>
          </w:p>
          <w:p w:rsidR="00000000" w:rsidDel="00000000" w:rsidP="00000000" w:rsidRDefault="00000000" w:rsidRPr="00000000" w14:paraId="00000110">
            <w:pPr>
              <w:numPr>
                <w:ilvl w:val="0"/>
                <w:numId w:val="1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RIBEIRO, R. G.; SILVA, K. S. da; KRUSE, M. H. L. O corpo ideal: a pedagogia da mídia. Revista Gaúcha de Enfermagem, v. 30, n. 1, mar. 2009. p. 71-76. Disponível em: https://lume.ufrgs.br/handle/10183/23620. Acesso em: 26 maio 2025.</w:t>
            </w:r>
          </w:p>
          <w:p w:rsidR="00000000" w:rsidDel="00000000" w:rsidP="00000000" w:rsidRDefault="00000000" w:rsidRPr="00000000" w14:paraId="00000111">
            <w:pPr>
              <w:numPr>
                <w:ilvl w:val="0"/>
                <w:numId w:val="1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MIRAÇÃO FILMES PRODUTORA. Movimento Expressivo – Klauss Vianna (Parte 1). YouTube, 31 maio 2010. Disponível em: https://www.youtube.com/watch?v=OQL4KKPQ6HE. Acesso em: 26 maio 2025.</w:t>
            </w:r>
          </w:p>
          <w:p w:rsidR="00000000" w:rsidDel="00000000" w:rsidP="00000000" w:rsidRDefault="00000000" w:rsidRPr="00000000" w14:paraId="00000112">
            <w:pPr>
              <w:numPr>
                <w:ilvl w:val="0"/>
                <w:numId w:val="1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TV UFBA. TV UFBA especial (2014) - Ivani Santana e a Dança Telemática. Disponível em: https://www.youtube.com/watch?v=yNEE4nnliFU. Acesso em: 3 jun. 2025.</w:t>
            </w:r>
          </w:p>
          <w:p w:rsidR="00000000" w:rsidDel="00000000" w:rsidP="00000000" w:rsidRDefault="00000000" w:rsidRPr="00000000" w14:paraId="00000113">
            <w:pPr>
              <w:numPr>
                <w:ilvl w:val="0"/>
                <w:numId w:val="1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CONFEA. Você já ouviu falar em tecnologias vestíveis? Disponível em: https://www.youtube.com/watch?v=hHb3xQIolVo. Acesso em: 11 jun. 2025.</w:t>
            </w:r>
          </w:p>
          <w:p w:rsidR="00000000" w:rsidDel="00000000" w:rsidP="00000000" w:rsidRDefault="00000000" w:rsidRPr="00000000" w14:paraId="00000114">
            <w:pPr>
              <w:numPr>
                <w:ilvl w:val="0"/>
                <w:numId w:val="1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USINE C MONTREAL. Hakanai de Adrien M / Claire B | Temps d'images - 04, 05 Avril 2014 à 20h30, Usine C. Disponível em: https://www.youtube.com/watch?v=qAYAuJ9dIlE. Acesso em: 11 jun. 2025.</w:t>
            </w:r>
          </w:p>
          <w:p w:rsidR="00000000" w:rsidDel="00000000" w:rsidP="00000000" w:rsidRDefault="00000000" w:rsidRPr="00000000" w14:paraId="00000115">
            <w:pPr>
              <w:numPr>
                <w:ilvl w:val="0"/>
                <w:numId w:val="1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Estudos de edição / Vídeo Dança e Tecnologia. Disponível em: Estudos de Edição | Vídeo Dança e Tecnologia #videodance – YouTube acesso em 11 ago. 2025.</w:t>
            </w:r>
          </w:p>
          <w:p w:rsidR="00000000" w:rsidDel="00000000" w:rsidP="00000000" w:rsidRDefault="00000000" w:rsidRPr="00000000" w14:paraId="00000116">
            <w:pPr>
              <w:numPr>
                <w:ilvl w:val="0"/>
                <w:numId w:val="1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DOIS RUMOS CIA DE DANÇA. Relações adversas – O processo de criação – Dois Rumos Cia de Dança. YouTube, 23 maio 2017. Disponível em: https://www.youtube.com/watch?v=OyWHyAcSzmA. Acesso em: 17 jun. 2025. </w:t>
            </w:r>
          </w:p>
          <w:p w:rsidR="00000000" w:rsidDel="00000000" w:rsidP="00000000" w:rsidRDefault="00000000" w:rsidRPr="00000000" w14:paraId="00000117">
            <w:pPr>
              <w:numPr>
                <w:ilvl w:val="0"/>
                <w:numId w:val="1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ESTRELA, M. Verbos de Ação – #pororoca. Núcleo Cinematográfico de Dança, 18 maio 2018. Disponível em: https://www.cinedanca.com/post/verbos-de-a%C3%A7%C3%A3o-pororoca. Acesso em: 17 jun. 2025. </w:t>
            </w:r>
          </w:p>
          <w:p w:rsidR="00000000" w:rsidDel="00000000" w:rsidP="00000000" w:rsidRDefault="00000000" w:rsidRPr="00000000" w14:paraId="00000118">
            <w:pPr>
              <w:numPr>
                <w:ilvl w:val="0"/>
                <w:numId w:val="1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NEUROCIÊNCIA DESCOMPLICADA. Propriocepção: o sexto sentido. YouTube, 10 ago. 2021. Disponível em: https://www.youtube.com/watch?v=YRL2O6gtTk8. Acesso em: 17 jun. 2025. </w:t>
            </w:r>
          </w:p>
          <w:p w:rsidR="00000000" w:rsidDel="00000000" w:rsidP="00000000" w:rsidRDefault="00000000" w:rsidRPr="00000000" w14:paraId="00000119">
            <w:pPr>
              <w:numPr>
                <w:ilvl w:val="0"/>
                <w:numId w:val="1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GARCIA, C. Consciência Negra: 6 filmes para pensar negritude, afetividade e cinema. Educação e Território, 19 nov. 2019. Disponível em: https://educacaoeterritorio.org.br/reportagens/consciencia-negra-filmes-para-pensar-negritude-afetividade-e-cinema/. Acesso em: 30 jun. 2025.</w:t>
            </w:r>
          </w:p>
          <w:p w:rsidR="00000000" w:rsidDel="00000000" w:rsidP="00000000" w:rsidRDefault="00000000" w:rsidRPr="00000000" w14:paraId="0000011A">
            <w:pPr>
              <w:numPr>
                <w:ilvl w:val="0"/>
                <w:numId w:val="1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DANÇA ALÉM DA TÉCNICA. Klauss Vianna: presença. YouTube, 25 jun. 2020. Disponível em: https://www.youtube.com/watch?v=2ORu-tX_cj8. Acesso em: 1 jul. 2025. </w:t>
            </w:r>
          </w:p>
          <w:p w:rsidR="00000000" w:rsidDel="00000000" w:rsidP="00000000" w:rsidRDefault="00000000" w:rsidRPr="00000000" w14:paraId="0000011B">
            <w:pPr>
              <w:numPr>
                <w:ilvl w:val="0"/>
                <w:numId w:val="1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DANÇA ALÉM DA TÉCNICA. Processo criativo X composição coreográfica. YouTube, 6 ago. 2020. Disponível em: https://www.youtube.com/watch?v=lQCcpvf6P04. Acesso em: 1 jul. 2025. </w:t>
            </w:r>
          </w:p>
          <w:p w:rsidR="00000000" w:rsidDel="00000000" w:rsidP="00000000" w:rsidRDefault="00000000" w:rsidRPr="00000000" w14:paraId="0000011C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3">
      <w:pPr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sectPr>
      <w:headerReference r:id="rId11" w:type="default"/>
      <w:pgSz w:h="16838" w:w="11906" w:orient="portrait"/>
      <w:pgMar w:bottom="720" w:top="155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2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-457199</wp:posOffset>
              </wp:positionH>
              <wp:positionV relativeFrom="paragraph">
                <wp:posOffset>-76199</wp:posOffset>
              </wp:positionV>
              <wp:extent cx="7566660" cy="542405"/>
              <wp:effectExtent b="0" l="0" r="0" t="0"/>
              <wp:wrapNone/>
              <wp:docPr id="1604936277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1567433" y="3513560"/>
                        <a:ext cx="7557135" cy="532880"/>
                      </a:xfrm>
                      <a:prstGeom prst="rect">
                        <a:avLst/>
                      </a:prstGeom>
                      <a:solidFill>
                        <a:srgbClr val="009F99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-457199</wp:posOffset>
              </wp:positionH>
              <wp:positionV relativeFrom="paragraph">
                <wp:posOffset>-76199</wp:posOffset>
              </wp:positionV>
              <wp:extent cx="7566660" cy="542405"/>
              <wp:effectExtent b="0" l="0" r="0" t="0"/>
              <wp:wrapNone/>
              <wp:docPr id="1604936277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6660" cy="54240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5742305</wp:posOffset>
          </wp:positionH>
          <wp:positionV relativeFrom="paragraph">
            <wp:posOffset>-428682</wp:posOffset>
          </wp:positionV>
          <wp:extent cx="942109" cy="561109"/>
          <wp:effectExtent b="0" l="0" r="0" t="0"/>
          <wp:wrapNone/>
          <wp:docPr id="160493628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58503" t="0"/>
                  <a:stretch>
                    <a:fillRect/>
                  </a:stretch>
                </pic:blipFill>
                <pic:spPr>
                  <a:xfrm>
                    <a:off x="0" y="0"/>
                    <a:ext cx="942109" cy="561109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-1117599</wp:posOffset>
              </wp:positionH>
              <wp:positionV relativeFrom="paragraph">
                <wp:posOffset>-444499</wp:posOffset>
              </wp:positionV>
              <wp:extent cx="3431598" cy="632980"/>
              <wp:effectExtent b="0" l="0" r="0" t="0"/>
              <wp:wrapNone/>
              <wp:docPr id="1604936280" name=""/>
              <a:graphic>
                <a:graphicData uri="http://schemas.microsoft.com/office/word/2010/wordprocessingShape">
                  <wps:wsp>
                    <wps:cNvSpPr/>
                    <wps:cNvPr id="5" name="Shape 5"/>
                    <wps:spPr>
                      <a:xfrm rot="10800000">
                        <a:off x="3634964" y="3468273"/>
                        <a:ext cx="3422073" cy="623455"/>
                      </a:xfrm>
                      <a:prstGeom prst="flowChartInputOutput">
                        <a:avLst/>
                      </a:prstGeom>
                      <a:solidFill>
                        <a:srgbClr val="94D8D0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-1117599</wp:posOffset>
              </wp:positionH>
              <wp:positionV relativeFrom="paragraph">
                <wp:posOffset>-444499</wp:posOffset>
              </wp:positionV>
              <wp:extent cx="3431598" cy="632980"/>
              <wp:effectExtent b="0" l="0" r="0" t="0"/>
              <wp:wrapNone/>
              <wp:docPr id="1604936280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431598" cy="6329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1892300</wp:posOffset>
              </wp:positionH>
              <wp:positionV relativeFrom="paragraph">
                <wp:posOffset>-431799</wp:posOffset>
              </wp:positionV>
              <wp:extent cx="632980" cy="362816"/>
              <wp:effectExtent b="0" l="0" r="0" t="0"/>
              <wp:wrapNone/>
              <wp:docPr id="1604936278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5034273" y="3603355"/>
                        <a:ext cx="623455" cy="353291"/>
                      </a:xfrm>
                      <a:prstGeom prst="triangle">
                        <a:avLst>
                          <a:gd fmla="val 60592" name="adj"/>
                        </a:avLst>
                      </a:prstGeom>
                      <a:solidFill>
                        <a:schemeClr val="dk1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1892300</wp:posOffset>
              </wp:positionH>
              <wp:positionV relativeFrom="paragraph">
                <wp:posOffset>-431799</wp:posOffset>
              </wp:positionV>
              <wp:extent cx="632980" cy="362816"/>
              <wp:effectExtent b="0" l="0" r="0" t="0"/>
              <wp:wrapNone/>
              <wp:docPr id="1604936278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2980" cy="36281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6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elacomgrade">
    <w:name w:val="Table Grid"/>
    <w:basedOn w:val="Tabelanormal"/>
    <w:uiPriority w:val="39"/>
    <w:rsid w:val="005E266D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Fontepargpadro"/>
    <w:uiPriority w:val="99"/>
    <w:unhideWhenUsed w:val="1"/>
    <w:rsid w:val="000471FC"/>
    <w:rPr>
      <w:color w:val="0563c1" w:themeColor="hyperlink"/>
      <w:u w:val="single"/>
    </w:rPr>
  </w:style>
  <w:style w:type="character" w:styleId="UnresolvedMention" w:customStyle="1">
    <w:name w:val="Unresolved Mention"/>
    <w:basedOn w:val="Fontepargpadro"/>
    <w:uiPriority w:val="99"/>
    <w:semiHidden w:val="1"/>
    <w:unhideWhenUsed w:val="1"/>
    <w:rsid w:val="000471FC"/>
    <w:rPr>
      <w:color w:val="605e5c"/>
      <w:shd w:color="auto" w:fill="e1dfdd" w:val="clear"/>
    </w:rPr>
  </w:style>
  <w:style w:type="paragraph" w:styleId="NormalWeb">
    <w:name w:val="Normal (Web)"/>
    <w:basedOn w:val="Normal"/>
    <w:uiPriority w:val="99"/>
    <w:semiHidden w:val="1"/>
    <w:unhideWhenUsed w:val="1"/>
    <w:rsid w:val="009A343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 w:val="1"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9A3430"/>
  </w:style>
  <w:style w:type="paragraph" w:styleId="Rodap">
    <w:name w:val="footer"/>
    <w:basedOn w:val="Normal"/>
    <w:link w:val="RodapChar"/>
    <w:uiPriority w:val="99"/>
    <w:unhideWhenUsed w:val="1"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9A3430"/>
  </w:style>
  <w:style w:type="character" w:styleId="HiperlinkVisitado">
    <w:name w:val="FollowedHyperlink"/>
    <w:basedOn w:val="Fontepargpadro"/>
    <w:uiPriority w:val="99"/>
    <w:semiHidden w:val="1"/>
    <w:unhideWhenUsed w:val="1"/>
    <w:rsid w:val="00A93893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 w:val="1"/>
    <w:rsid w:val="00C612AA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1.xml"/><Relationship Id="rId10" Type="http://schemas.openxmlformats.org/officeDocument/2006/relationships/hyperlink" Target="https://cmspweb.ip.tv/" TargetMode="Externa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4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8mMFv1lKhEoVvaY3xAQcbpROww==">CgMxLjAyDmguMWE2c29rN3V1amg4OAByITFNR2liS0EtSzJPa3o2LTRaNm5SR3YyYy14eEVnWVU5dA==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2025-06-25T21:56:00Z</dcterms:created>
  <dc:creator>Emanoela Gonçalves Ramos</dc:creator>
</cp:coreProperties>
</file>