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1A5D8C" w14:textId="77777777" w:rsidR="005D52EF" w:rsidRDefault="000000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GUIA DE APRENDIZAGEM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631BBDC" wp14:editId="6D00DC2F">
                <wp:simplePos x="0" y="0"/>
                <wp:positionH relativeFrom="column">
                  <wp:posOffset>5905500</wp:posOffset>
                </wp:positionH>
                <wp:positionV relativeFrom="paragraph">
                  <wp:posOffset>-25399</wp:posOffset>
                </wp:positionV>
                <wp:extent cx="932815" cy="831550"/>
                <wp:effectExtent l="0" t="0" r="0" b="0"/>
                <wp:wrapNone/>
                <wp:docPr id="1604936348" name="Retângulo 1604936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3093" y="3427725"/>
                          <a:ext cx="805815" cy="70455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459E115" w14:textId="77777777" w:rsidR="005D52EF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31BBDC" id="Retângulo 1604936348" o:spid="_x0000_s1026" style="position:absolute;left:0;text-align:left;margin-left:465pt;margin-top:-2pt;width:73.45pt;height:65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3459E115" w14:textId="77777777" w:rsidR="005D52EF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550BDB41" wp14:editId="42E720E8">
            <wp:simplePos x="0" y="0"/>
            <wp:positionH relativeFrom="column">
              <wp:posOffset>-160007</wp:posOffset>
            </wp:positionH>
            <wp:positionV relativeFrom="paragraph">
              <wp:posOffset>-974</wp:posOffset>
            </wp:positionV>
            <wp:extent cx="1221616" cy="681355"/>
            <wp:effectExtent l="0" t="0" r="0" b="0"/>
            <wp:wrapNone/>
            <wp:docPr id="1604936351" name="image1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1616" cy="6813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37E64B62" wp14:editId="18E6C60C">
            <wp:simplePos x="0" y="0"/>
            <wp:positionH relativeFrom="column">
              <wp:posOffset>-766804</wp:posOffset>
            </wp:positionH>
            <wp:positionV relativeFrom="paragraph">
              <wp:posOffset>-984237</wp:posOffset>
            </wp:positionV>
            <wp:extent cx="2216989" cy="894877"/>
            <wp:effectExtent l="0" t="0" r="0" b="0"/>
            <wp:wrapNone/>
            <wp:docPr id="1604936353" name="image3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483869E" w14:textId="3350C9C3" w:rsidR="005D52EF" w:rsidRDefault="00312F51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Novo Ensino Médio</w:t>
      </w:r>
    </w:p>
    <w:p w14:paraId="74D05587" w14:textId="77777777" w:rsidR="005D52EF" w:rsidRDefault="00000000">
      <w:pPr>
        <w:spacing w:after="0" w:line="240" w:lineRule="auto"/>
        <w:jc w:val="center"/>
        <w:rPr>
          <w:sz w:val="28"/>
          <w:szCs w:val="28"/>
        </w:rPr>
      </w:pPr>
      <w:hyperlink r:id="rId10">
        <w:r>
          <w:rPr>
            <w:color w:val="0563C1"/>
            <w:sz w:val="28"/>
            <w:szCs w:val="28"/>
            <w:u w:val="single"/>
          </w:rPr>
          <w:t>www.professorjonathan.com</w:t>
        </w:r>
      </w:hyperlink>
      <w:r>
        <w:rPr>
          <w:sz w:val="28"/>
          <w:szCs w:val="28"/>
        </w:rPr>
        <w:t xml:space="preserve"> </w:t>
      </w:r>
    </w:p>
    <w:tbl>
      <w:tblPr>
        <w:tblStyle w:val="a9"/>
        <w:tblpPr w:leftFromText="141" w:rightFromText="141" w:vertAnchor="page" w:horzAnchor="margin" w:tblpX="-289" w:tblpY="2692"/>
        <w:tblW w:w="110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5"/>
        <w:gridCol w:w="2265"/>
        <w:gridCol w:w="285"/>
        <w:gridCol w:w="3420"/>
        <w:gridCol w:w="825"/>
        <w:gridCol w:w="2130"/>
        <w:gridCol w:w="1425"/>
      </w:tblGrid>
      <w:tr w:rsidR="005D52EF" w14:paraId="78AB1822" w14:textId="77777777">
        <w:trPr>
          <w:trHeight w:val="269"/>
        </w:trPr>
        <w:tc>
          <w:tcPr>
            <w:tcW w:w="3255" w:type="dxa"/>
            <w:gridSpan w:val="3"/>
            <w:shd w:val="clear" w:color="auto" w:fill="94D8D0"/>
          </w:tcPr>
          <w:p w14:paraId="776E1F3D" w14:textId="77777777" w:rsidR="005D52EF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4245" w:type="dxa"/>
            <w:gridSpan w:val="2"/>
            <w:shd w:val="clear" w:color="auto" w:fill="94D8D0"/>
          </w:tcPr>
          <w:p w14:paraId="56B16976" w14:textId="77777777" w:rsidR="005D52EF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2130" w:type="dxa"/>
            <w:shd w:val="clear" w:color="auto" w:fill="94D8D0"/>
          </w:tcPr>
          <w:p w14:paraId="6F27A8E9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1425" w:type="dxa"/>
            <w:shd w:val="clear" w:color="auto" w:fill="94D8D0"/>
          </w:tcPr>
          <w:p w14:paraId="5F87D2B3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5D52EF" w14:paraId="61C63364" w14:textId="77777777">
        <w:trPr>
          <w:trHeight w:val="414"/>
        </w:trPr>
        <w:tc>
          <w:tcPr>
            <w:tcW w:w="3255" w:type="dxa"/>
            <w:gridSpan w:val="3"/>
            <w:shd w:val="clear" w:color="auto" w:fill="FFFFFF"/>
            <w:vAlign w:val="center"/>
          </w:tcPr>
          <w:p w14:paraId="56C9BAE6" w14:textId="77777777" w:rsidR="005D52EF" w:rsidRDefault="00000000">
            <w:r>
              <w:t>Prof. Jonathan Pessoa</w:t>
            </w:r>
          </w:p>
        </w:tc>
        <w:tc>
          <w:tcPr>
            <w:tcW w:w="4245" w:type="dxa"/>
            <w:gridSpan w:val="2"/>
            <w:shd w:val="clear" w:color="auto" w:fill="FFFFFF"/>
            <w:vAlign w:val="center"/>
          </w:tcPr>
          <w:p w14:paraId="1413EEC9" w14:textId="77777777" w:rsidR="005D52EF" w:rsidRDefault="00000000">
            <w:r>
              <w:t>Orientação de Estudo de Matemática</w:t>
            </w:r>
          </w:p>
        </w:tc>
        <w:tc>
          <w:tcPr>
            <w:tcW w:w="2130" w:type="dxa"/>
            <w:shd w:val="clear" w:color="auto" w:fill="FFFFFF"/>
            <w:vAlign w:val="center"/>
          </w:tcPr>
          <w:p w14:paraId="5BBC57B4" w14:textId="40821DDF" w:rsidR="005D52EF" w:rsidRDefault="00312F51">
            <w:pPr>
              <w:jc w:val="center"/>
            </w:pPr>
            <w:r>
              <w:t>1ª Série</w:t>
            </w:r>
          </w:p>
        </w:tc>
        <w:tc>
          <w:tcPr>
            <w:tcW w:w="1425" w:type="dxa"/>
            <w:shd w:val="clear" w:color="auto" w:fill="FFFFFF"/>
            <w:vAlign w:val="center"/>
          </w:tcPr>
          <w:p w14:paraId="637D878E" w14:textId="1DFBA58A" w:rsidR="005D52EF" w:rsidRDefault="00EC44EF">
            <w:pPr>
              <w:jc w:val="center"/>
              <w:rPr>
                <w:b/>
              </w:rPr>
            </w:pPr>
            <w:r>
              <w:rPr>
                <w:b/>
              </w:rPr>
              <w:t>4º Bimestre</w:t>
            </w:r>
          </w:p>
        </w:tc>
      </w:tr>
      <w:tr w:rsidR="005D52EF" w14:paraId="3F215F4A" w14:textId="77777777">
        <w:trPr>
          <w:trHeight w:val="220"/>
        </w:trPr>
        <w:tc>
          <w:tcPr>
            <w:tcW w:w="11055" w:type="dxa"/>
            <w:gridSpan w:val="7"/>
            <w:shd w:val="clear" w:color="auto" w:fill="94D8D0"/>
          </w:tcPr>
          <w:p w14:paraId="0BAE773F" w14:textId="77777777" w:rsidR="005D52EF" w:rsidRDefault="00000000">
            <w:pPr>
              <w:tabs>
                <w:tab w:val="left" w:pos="6023"/>
              </w:tabs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  <w:r>
              <w:rPr>
                <w:b/>
                <w:color w:val="231F20"/>
              </w:rPr>
              <w:tab/>
            </w:r>
          </w:p>
        </w:tc>
      </w:tr>
      <w:tr w:rsidR="005D52EF" w14:paraId="138CAC01" w14:textId="77777777">
        <w:trPr>
          <w:trHeight w:val="853"/>
        </w:trPr>
        <w:tc>
          <w:tcPr>
            <w:tcW w:w="11055" w:type="dxa"/>
            <w:gridSpan w:val="7"/>
          </w:tcPr>
          <w:p w14:paraId="7E516495" w14:textId="77777777" w:rsidR="005D52EF" w:rsidRDefault="00000000">
            <w:pPr>
              <w:jc w:val="both"/>
              <w:rPr>
                <w:color w:val="000000"/>
              </w:rPr>
            </w:pPr>
            <w:r>
              <w:rPr>
                <w:color w:val="231F20"/>
              </w:rPr>
              <w:t>Com base no Currículo Paulista, este Guia de Aprendizagem</w:t>
            </w:r>
            <w:r>
              <w:rPr>
                <w:b/>
                <w:color w:val="231F20"/>
              </w:rPr>
              <w:t xml:space="preserve"> </w:t>
            </w:r>
            <w:r>
              <w:rPr>
                <w:color w:val="000000"/>
              </w:rPr>
              <w:t xml:space="preserve">visa desenvolver as competências e habilidades estruturantes do Componente de </w:t>
            </w:r>
            <w:r>
              <w:t>Matemática</w:t>
            </w:r>
            <w:r>
              <w:rPr>
                <w:color w:val="000000"/>
              </w:rPr>
              <w:t xml:space="preserve"> e os princípios do Programa Ensino Integral, tais como: a Pedagogia da Presença, o Protagonismo, os Quatro Pilares da Educação e a Educação Interdimensional. </w:t>
            </w:r>
          </w:p>
        </w:tc>
      </w:tr>
      <w:tr w:rsidR="005D52EF" w14:paraId="6370BD41" w14:textId="77777777">
        <w:trPr>
          <w:trHeight w:val="220"/>
        </w:trPr>
        <w:tc>
          <w:tcPr>
            <w:tcW w:w="11055" w:type="dxa"/>
            <w:gridSpan w:val="7"/>
            <w:shd w:val="clear" w:color="auto" w:fill="94D8D0"/>
          </w:tcPr>
          <w:p w14:paraId="16AF7037" w14:textId="77777777" w:rsidR="005D52EF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5D52EF" w14:paraId="1FCD282D" w14:textId="77777777">
        <w:trPr>
          <w:trHeight w:val="1548"/>
        </w:trPr>
        <w:tc>
          <w:tcPr>
            <w:tcW w:w="11055" w:type="dxa"/>
            <w:gridSpan w:val="7"/>
            <w:vAlign w:val="center"/>
          </w:tcPr>
          <w:p w14:paraId="77194731" w14:textId="2B3E6A01" w:rsidR="005D52EF" w:rsidRDefault="00EC44EF">
            <w:pPr>
              <w:jc w:val="both"/>
              <w:rPr>
                <w:color w:val="000000"/>
              </w:rPr>
            </w:pPr>
            <w:r w:rsidRPr="00EC44EF">
              <w:rPr>
                <w:color w:val="000000"/>
              </w:rPr>
              <w:t>A escolha e aplicação de métodos de estudo adequados são fundamentais para o sucesso ao longo da vida acadêmica. Por esse motivo, dentro do Componente de Orientação de Estudos, ao explorar e experimentar diferentes técnicas, você poderá desenvolver autonomia, melhorar o desempenho e aprender a aprender de forma mais eficiente e prazerosa. Lembre-se que o método ideal é aquele que se adapta às suas necessidades e preferências, permitindo que você alcance seu pleno potencial</w:t>
            </w:r>
            <w:r>
              <w:rPr>
                <w:color w:val="000000"/>
              </w:rPr>
              <w:t>. Bons estudos!</w:t>
            </w:r>
          </w:p>
        </w:tc>
      </w:tr>
      <w:tr w:rsidR="005D52EF" w14:paraId="61DD55F9" w14:textId="77777777">
        <w:trPr>
          <w:trHeight w:val="220"/>
        </w:trPr>
        <w:tc>
          <w:tcPr>
            <w:tcW w:w="2970" w:type="dxa"/>
            <w:gridSpan w:val="2"/>
            <w:shd w:val="clear" w:color="auto" w:fill="94D8D0"/>
          </w:tcPr>
          <w:p w14:paraId="1C8B061D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3705" w:type="dxa"/>
            <w:gridSpan w:val="2"/>
            <w:shd w:val="clear" w:color="auto" w:fill="94D8D0"/>
          </w:tcPr>
          <w:p w14:paraId="1C76501E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  <w:tc>
          <w:tcPr>
            <w:tcW w:w="4380" w:type="dxa"/>
            <w:gridSpan w:val="3"/>
            <w:shd w:val="clear" w:color="auto" w:fill="94D8D0"/>
          </w:tcPr>
          <w:p w14:paraId="01EC509D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 ou Habilidades Estruturantes</w:t>
            </w:r>
          </w:p>
        </w:tc>
      </w:tr>
      <w:tr w:rsidR="005D52EF" w14:paraId="1D6AA38B" w14:textId="77777777">
        <w:trPr>
          <w:trHeight w:val="674"/>
        </w:trPr>
        <w:tc>
          <w:tcPr>
            <w:tcW w:w="705" w:type="dxa"/>
            <w:shd w:val="clear" w:color="auto" w:fill="FDD3DA"/>
            <w:vAlign w:val="center"/>
          </w:tcPr>
          <w:p w14:paraId="0338217B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S1</w:t>
            </w:r>
          </w:p>
        </w:tc>
        <w:tc>
          <w:tcPr>
            <w:tcW w:w="103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B692502" w14:textId="77777777" w:rsidR="005D52EF" w:rsidRDefault="00000000">
            <w:pPr>
              <w:jc w:val="center"/>
            </w:pPr>
            <w:r>
              <w:t>Avaliação Diagnóstica</w:t>
            </w:r>
          </w:p>
          <w:p w14:paraId="2BBD6F7C" w14:textId="77777777" w:rsidR="005D52EF" w:rsidRDefault="00000000">
            <w:pPr>
              <w:jc w:val="center"/>
            </w:pPr>
            <w:r>
              <w:t>Bimestral de Nivelamento</w:t>
            </w:r>
          </w:p>
        </w:tc>
      </w:tr>
      <w:tr w:rsidR="005D52EF" w14:paraId="61164F0C" w14:textId="77777777">
        <w:trPr>
          <w:trHeight w:val="1862"/>
        </w:trPr>
        <w:tc>
          <w:tcPr>
            <w:tcW w:w="705" w:type="dxa"/>
            <w:shd w:val="clear" w:color="auto" w:fill="FDD3DA"/>
            <w:vAlign w:val="center"/>
          </w:tcPr>
          <w:p w14:paraId="1F10C784" w14:textId="77777777" w:rsidR="005D52EF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S2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2D962" w14:textId="16AF8205" w:rsidR="005D52EF" w:rsidRDefault="00312F51">
            <w:r w:rsidRPr="00312F51">
              <w:t>Do exercício à maestria – Parte 1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A7AEB" w14:textId="5509F740" w:rsidR="005D52EF" w:rsidRDefault="00312F5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60" w:right="171"/>
              <w:rPr>
                <w:color w:val="000000"/>
              </w:rPr>
            </w:pPr>
            <w:r w:rsidRPr="00312F51">
              <w:rPr>
                <w:color w:val="000000"/>
              </w:rPr>
              <w:t>Identificar e corrigir erros em exercícios matemáticos, organizando a prática para alcançar maior precisão e autonomia.</w:t>
            </w:r>
          </w:p>
        </w:tc>
        <w:tc>
          <w:tcPr>
            <w:tcW w:w="43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C2A67" w14:textId="77777777" w:rsidR="00312F51" w:rsidRDefault="00312F5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147"/>
              <w:rPr>
                <w:color w:val="000000"/>
              </w:rPr>
            </w:pPr>
            <w:r w:rsidRPr="00312F51">
              <w:rPr>
                <w:color w:val="000000"/>
              </w:rPr>
              <w:t xml:space="preserve">Organização da prática em níveis de dificuldade; </w:t>
            </w:r>
          </w:p>
          <w:p w14:paraId="11EA3595" w14:textId="4023B60F" w:rsidR="005D52EF" w:rsidRDefault="00312F5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147"/>
              <w:rPr>
                <w:color w:val="000000"/>
              </w:rPr>
            </w:pPr>
            <w:r w:rsidRPr="00312F51">
              <w:rPr>
                <w:color w:val="000000"/>
              </w:rPr>
              <w:t>Revisão e análise de erros em exercícios.</w:t>
            </w:r>
          </w:p>
        </w:tc>
      </w:tr>
      <w:tr w:rsidR="000813C8" w14:paraId="23037A75" w14:textId="77777777">
        <w:trPr>
          <w:trHeight w:val="789"/>
        </w:trPr>
        <w:tc>
          <w:tcPr>
            <w:tcW w:w="705" w:type="dxa"/>
            <w:shd w:val="clear" w:color="auto" w:fill="FDD3DA"/>
            <w:vAlign w:val="center"/>
          </w:tcPr>
          <w:p w14:paraId="2FE368DC" w14:textId="77777777" w:rsidR="000813C8" w:rsidRDefault="000813C8" w:rsidP="000813C8">
            <w:pPr>
              <w:jc w:val="center"/>
              <w:rPr>
                <w:b/>
              </w:rPr>
            </w:pPr>
            <w:r>
              <w:rPr>
                <w:b/>
              </w:rPr>
              <w:t>S3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A902C" w14:textId="1C38F255" w:rsidR="000813C8" w:rsidRDefault="00312F51" w:rsidP="000813C8">
            <w:r w:rsidRPr="00312F51">
              <w:t>Do exercício à maestria – Parte II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3AC7A" w14:textId="77777777" w:rsidR="00312F51" w:rsidRDefault="00312F51" w:rsidP="00312F5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0" w:right="171"/>
              <w:jc w:val="both"/>
              <w:rPr>
                <w:color w:val="000000"/>
              </w:rPr>
            </w:pPr>
            <w:r w:rsidRPr="00312F51">
              <w:rPr>
                <w:color w:val="000000"/>
              </w:rPr>
              <w:t xml:space="preserve">Desenvolver a habilidade de identificar e corrigir erros em cálculos com números racionais; </w:t>
            </w:r>
          </w:p>
          <w:p w14:paraId="5CBACE4A" w14:textId="77777777" w:rsidR="00312F51" w:rsidRDefault="00312F51" w:rsidP="00312F5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0" w:right="171"/>
              <w:jc w:val="both"/>
              <w:rPr>
                <w:color w:val="000000"/>
              </w:rPr>
            </w:pPr>
            <w:r w:rsidRPr="00312F51">
              <w:rPr>
                <w:color w:val="000000"/>
              </w:rPr>
              <w:t xml:space="preserve">Consolidar o uso de estratégias para organizar e planejar a resolução de problemas matemáticos; </w:t>
            </w:r>
          </w:p>
          <w:p w14:paraId="5BB9B010" w14:textId="31B736B7" w:rsidR="000813C8" w:rsidRDefault="00312F51" w:rsidP="00312F51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0" w:right="171"/>
              <w:jc w:val="both"/>
              <w:rPr>
                <w:color w:val="000000"/>
              </w:rPr>
            </w:pPr>
            <w:r w:rsidRPr="00312F51">
              <w:rPr>
                <w:color w:val="000000"/>
              </w:rPr>
              <w:t>Incentivar a prática por meio de atividades colaborativas.</w:t>
            </w:r>
          </w:p>
        </w:tc>
        <w:tc>
          <w:tcPr>
            <w:tcW w:w="4380" w:type="dxa"/>
            <w:gridSpan w:val="3"/>
            <w:tcBorders>
              <w:top w:val="nil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DA44BF9" w14:textId="2D8DA2CA" w:rsidR="000813C8" w:rsidRDefault="00312F51" w:rsidP="000813C8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147"/>
              <w:jc w:val="both"/>
              <w:rPr>
                <w:color w:val="000000"/>
              </w:rPr>
            </w:pPr>
            <w:r w:rsidRPr="00312F51">
              <w:rPr>
                <w:color w:val="000000"/>
              </w:rPr>
              <w:t>Identificação e correção de erros em cálculos que envolvem os números racionais.</w:t>
            </w:r>
          </w:p>
        </w:tc>
      </w:tr>
      <w:tr w:rsidR="00312F51" w14:paraId="69FA19F0" w14:textId="77777777">
        <w:trPr>
          <w:trHeight w:val="789"/>
        </w:trPr>
        <w:tc>
          <w:tcPr>
            <w:tcW w:w="705" w:type="dxa"/>
            <w:shd w:val="clear" w:color="auto" w:fill="FDD3DA"/>
            <w:vAlign w:val="center"/>
          </w:tcPr>
          <w:p w14:paraId="577D9CAA" w14:textId="77777777" w:rsidR="00312F51" w:rsidRDefault="00312F51" w:rsidP="00312F51">
            <w:pPr>
              <w:jc w:val="center"/>
              <w:rPr>
                <w:b/>
              </w:rPr>
            </w:pPr>
            <w:r>
              <w:rPr>
                <w:b/>
              </w:rPr>
              <w:t>S4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00E83" w14:textId="7B166D98" w:rsidR="00312F51" w:rsidRDefault="00312F51" w:rsidP="00312F51">
            <w:r>
              <w:t>Nivelamento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7C696884" w14:textId="3EB3409A" w:rsidR="00312F51" w:rsidRDefault="00312F51" w:rsidP="00312F5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25"/>
              <w:jc w:val="both"/>
              <w:rPr>
                <w:color w:val="000000"/>
              </w:rPr>
            </w:pPr>
            <w:r w:rsidRPr="00312F51">
              <w:rPr>
                <w:color w:val="000000"/>
              </w:rPr>
              <w:t>350 - Determinam o valor da soma de números reais em que um deles é um número irracional, cuja aproximação é fornecida.</w:t>
            </w:r>
          </w:p>
        </w:tc>
        <w:tc>
          <w:tcPr>
            <w:tcW w:w="43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DB813E" w14:textId="51C172F8" w:rsidR="00312F51" w:rsidRDefault="00312F51" w:rsidP="00312F51">
            <w:pPr>
              <w:numPr>
                <w:ilvl w:val="0"/>
                <w:numId w:val="2"/>
              </w:numPr>
              <w:spacing w:after="160" w:line="259" w:lineRule="auto"/>
              <w:ind w:right="147"/>
              <w:jc w:val="both"/>
            </w:pPr>
            <w:r w:rsidRPr="00312F51">
              <w:t>(EF09MA02) Reconhecer um número irracional como um número real cuja representação decimal é infinita e não periódica, e estimar a localização de alguns deles na reta numérica.(EF07MA12) Resolver e elaborar situaçõesproblema que envolvam as operações com</w:t>
            </w:r>
          </w:p>
        </w:tc>
      </w:tr>
      <w:tr w:rsidR="00312F51" w14:paraId="66AC14C8" w14:textId="77777777">
        <w:trPr>
          <w:trHeight w:val="789"/>
        </w:trPr>
        <w:tc>
          <w:tcPr>
            <w:tcW w:w="705" w:type="dxa"/>
            <w:shd w:val="clear" w:color="auto" w:fill="FDD3DA"/>
            <w:vAlign w:val="center"/>
          </w:tcPr>
          <w:p w14:paraId="3AC1F41D" w14:textId="77777777" w:rsidR="00312F51" w:rsidRDefault="00312F51" w:rsidP="00312F51">
            <w:pPr>
              <w:jc w:val="center"/>
              <w:rPr>
                <w:b/>
              </w:rPr>
            </w:pPr>
            <w:r>
              <w:rPr>
                <w:b/>
              </w:rPr>
              <w:t>S5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ED3E7" w14:textId="24F86CB7" w:rsidR="00312F51" w:rsidRDefault="00312F51" w:rsidP="00312F51">
            <w:r>
              <w:t>Nivelamento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5CD416D0" w14:textId="69B3BD27" w:rsidR="00312F51" w:rsidRDefault="00312F51" w:rsidP="00312F51">
            <w:pPr>
              <w:numPr>
                <w:ilvl w:val="0"/>
                <w:numId w:val="10"/>
              </w:numPr>
              <w:spacing w:after="160" w:line="259" w:lineRule="auto"/>
              <w:ind w:left="566"/>
              <w:jc w:val="both"/>
            </w:pPr>
            <w:r w:rsidRPr="00312F51">
              <w:t xml:space="preserve">350 - Determinam o valor da soma de números reais em que um deles é um número </w:t>
            </w:r>
            <w:r w:rsidRPr="00312F51">
              <w:lastRenderedPageBreak/>
              <w:t>irracional, cuja aproximação é fornecida.</w:t>
            </w:r>
          </w:p>
        </w:tc>
        <w:tc>
          <w:tcPr>
            <w:tcW w:w="43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7C17DB" w14:textId="2A60A6AC" w:rsidR="00312F51" w:rsidRDefault="00312F51" w:rsidP="00312F51">
            <w:pPr>
              <w:numPr>
                <w:ilvl w:val="0"/>
                <w:numId w:val="2"/>
              </w:numPr>
              <w:spacing w:after="160" w:line="259" w:lineRule="auto"/>
              <w:ind w:right="147"/>
              <w:jc w:val="both"/>
            </w:pPr>
            <w:r w:rsidRPr="00312F51">
              <w:lastRenderedPageBreak/>
              <w:t xml:space="preserve">(EF09MA02) Reconhecer um número irracional como um número real cuja representação decimal é infinita e não periódica, e estimar a localização de alguns deles na reta </w:t>
            </w:r>
            <w:r w:rsidRPr="00312F51">
              <w:lastRenderedPageBreak/>
              <w:t>numérica.(EF07MA12) Resolver e elaborar situaçõesproblema que envolvam as operações com</w:t>
            </w:r>
          </w:p>
        </w:tc>
      </w:tr>
      <w:tr w:rsidR="00312F51" w14:paraId="39A0413C" w14:textId="77777777">
        <w:trPr>
          <w:trHeight w:val="1270"/>
        </w:trPr>
        <w:tc>
          <w:tcPr>
            <w:tcW w:w="705" w:type="dxa"/>
            <w:shd w:val="clear" w:color="auto" w:fill="FDD3DA"/>
            <w:vAlign w:val="center"/>
          </w:tcPr>
          <w:p w14:paraId="72A62FE5" w14:textId="77777777" w:rsidR="00312F51" w:rsidRDefault="00312F51" w:rsidP="00312F5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S6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84BF7" w14:textId="3B5AF555" w:rsidR="00312F51" w:rsidRDefault="00312F51" w:rsidP="00312F51">
            <w:r>
              <w:t>Nivelamento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43D73299" w14:textId="21AF6B03" w:rsidR="00312F51" w:rsidRDefault="00312F51" w:rsidP="00312F51">
            <w:pPr>
              <w:numPr>
                <w:ilvl w:val="0"/>
                <w:numId w:val="10"/>
              </w:numPr>
              <w:spacing w:after="160" w:line="259" w:lineRule="auto"/>
              <w:ind w:left="425" w:hanging="283"/>
              <w:jc w:val="both"/>
            </w:pPr>
            <w:r w:rsidRPr="00312F51">
              <w:t>325 - Resolvem problema envolvendo dois triângulos retângulos semelhantes, tendo como apoio uma figura na qual o menor triângulo está contido no maior triângulo, para determinar a medida de um dos catetos do maior triângulo.</w:t>
            </w:r>
          </w:p>
        </w:tc>
        <w:tc>
          <w:tcPr>
            <w:tcW w:w="43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BCF8C4" w14:textId="4ADAF9E4" w:rsidR="00312F51" w:rsidRDefault="00312F51" w:rsidP="00312F51">
            <w:pPr>
              <w:numPr>
                <w:ilvl w:val="0"/>
                <w:numId w:val="2"/>
              </w:numPr>
              <w:spacing w:after="160" w:line="259" w:lineRule="auto"/>
              <w:ind w:right="147"/>
              <w:jc w:val="both"/>
            </w:pPr>
            <w:r w:rsidRPr="00312F51">
              <w:t>(EF09MA13) Demonstrar relações métricas do triângulo retângulo, entre elas o teorema de Pitágoras, utilizando, inclusive, a semelhança de triângulos.</w:t>
            </w:r>
          </w:p>
        </w:tc>
      </w:tr>
      <w:tr w:rsidR="00312F51" w14:paraId="267BEAEE" w14:textId="77777777">
        <w:trPr>
          <w:trHeight w:val="1965"/>
        </w:trPr>
        <w:tc>
          <w:tcPr>
            <w:tcW w:w="705" w:type="dxa"/>
            <w:shd w:val="clear" w:color="auto" w:fill="FDD3DA"/>
            <w:vAlign w:val="center"/>
          </w:tcPr>
          <w:p w14:paraId="53F35FF4" w14:textId="77777777" w:rsidR="00312F51" w:rsidRDefault="00312F51" w:rsidP="00312F51">
            <w:pPr>
              <w:jc w:val="center"/>
              <w:rPr>
                <w:b/>
              </w:rPr>
            </w:pPr>
            <w:r>
              <w:rPr>
                <w:b/>
              </w:rPr>
              <w:t>S7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50695" w14:textId="4F9D9605" w:rsidR="00312F51" w:rsidRDefault="00312F51" w:rsidP="00312F51">
            <w:r>
              <w:t>Nivelamento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4DCA4E08" w14:textId="4CE503F5" w:rsidR="00312F51" w:rsidRDefault="00312F51" w:rsidP="00312F51">
            <w:pPr>
              <w:numPr>
                <w:ilvl w:val="0"/>
                <w:numId w:val="3"/>
              </w:numPr>
              <w:spacing w:after="160" w:line="259" w:lineRule="auto"/>
              <w:ind w:left="425" w:hanging="283"/>
              <w:jc w:val="both"/>
            </w:pPr>
            <w:r w:rsidRPr="00312F51">
              <w:t>275 - Determinam a medida faltante de um dos lados de um triângulo, dado que este é semelhante a outro cujas três medidas são o dobro das medidas do primeiro triângulo.</w:t>
            </w:r>
          </w:p>
        </w:tc>
        <w:tc>
          <w:tcPr>
            <w:tcW w:w="43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2062D1" w14:textId="5A2952D9" w:rsidR="00312F51" w:rsidRDefault="00312F51" w:rsidP="00312F51">
            <w:pPr>
              <w:numPr>
                <w:ilvl w:val="0"/>
                <w:numId w:val="1"/>
              </w:numPr>
              <w:ind w:right="147"/>
              <w:jc w:val="both"/>
            </w:pPr>
            <w:r w:rsidRPr="00312F51">
              <w:t>(EF09MA13) Demonstrar relações métricas do triângulo retângulo, entre elas o teorema de Pitágoras, utilizando, inclusive, a semelhança de triângulos.</w:t>
            </w:r>
          </w:p>
        </w:tc>
      </w:tr>
      <w:tr w:rsidR="00312F51" w14:paraId="46D0E6D0" w14:textId="77777777">
        <w:trPr>
          <w:trHeight w:val="2010"/>
        </w:trPr>
        <w:tc>
          <w:tcPr>
            <w:tcW w:w="705" w:type="dxa"/>
            <w:shd w:val="clear" w:color="auto" w:fill="FDD3DA"/>
            <w:vAlign w:val="center"/>
          </w:tcPr>
          <w:p w14:paraId="7AF081BA" w14:textId="77777777" w:rsidR="00312F51" w:rsidRDefault="00312F51" w:rsidP="00312F51">
            <w:pPr>
              <w:jc w:val="center"/>
              <w:rPr>
                <w:b/>
              </w:rPr>
            </w:pPr>
            <w:r>
              <w:rPr>
                <w:b/>
              </w:rPr>
              <w:t>S8</w:t>
            </w:r>
          </w:p>
        </w:tc>
        <w:tc>
          <w:tcPr>
            <w:tcW w:w="22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DB188" w14:textId="6F97B7D5" w:rsidR="00312F51" w:rsidRDefault="00312F51" w:rsidP="00312F51">
            <w:r>
              <w:t>Nivelamento</w:t>
            </w:r>
          </w:p>
        </w:tc>
        <w:tc>
          <w:tcPr>
            <w:tcW w:w="3705" w:type="dxa"/>
            <w:gridSpan w:val="2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5D809D13" w14:textId="31EC947B" w:rsidR="00312F51" w:rsidRDefault="00312F51" w:rsidP="00312F51">
            <w:pPr>
              <w:numPr>
                <w:ilvl w:val="0"/>
                <w:numId w:val="3"/>
              </w:numPr>
              <w:spacing w:after="160" w:line="259" w:lineRule="auto"/>
              <w:ind w:left="425" w:hanging="283"/>
              <w:jc w:val="both"/>
            </w:pPr>
            <w:r w:rsidRPr="00312F51">
              <w:t>300 - Resolvem problema envolvendo cálculo das medidas de um triângulo ampliado de outro com dimensões dadas.</w:t>
            </w:r>
          </w:p>
        </w:tc>
        <w:tc>
          <w:tcPr>
            <w:tcW w:w="43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16C6AF" w14:textId="36ED6C58" w:rsidR="00312F51" w:rsidRDefault="00312F51" w:rsidP="00312F51">
            <w:pPr>
              <w:numPr>
                <w:ilvl w:val="0"/>
                <w:numId w:val="7"/>
              </w:numPr>
              <w:ind w:right="147"/>
              <w:jc w:val="both"/>
            </w:pPr>
            <w:r w:rsidRPr="00312F51">
              <w:t>(EF09MA13) Demonstrar relações métricas do triângulo retângulo, entre elas o teorema de Pitágoras, utilizando, inclusive, a semelhança de triângulos.</w:t>
            </w:r>
          </w:p>
        </w:tc>
      </w:tr>
      <w:tr w:rsidR="00312F51" w14:paraId="10E7DAB1" w14:textId="77777777">
        <w:trPr>
          <w:trHeight w:val="220"/>
        </w:trPr>
        <w:tc>
          <w:tcPr>
            <w:tcW w:w="6675" w:type="dxa"/>
            <w:gridSpan w:val="4"/>
            <w:shd w:val="clear" w:color="auto" w:fill="94D8D0"/>
          </w:tcPr>
          <w:p w14:paraId="57339F17" w14:textId="77777777" w:rsidR="00312F51" w:rsidRDefault="00312F51" w:rsidP="00312F51">
            <w:pPr>
              <w:rPr>
                <w:b/>
              </w:rPr>
            </w:pPr>
          </w:p>
        </w:tc>
        <w:tc>
          <w:tcPr>
            <w:tcW w:w="4380" w:type="dxa"/>
            <w:gridSpan w:val="3"/>
            <w:tcBorders>
              <w:top w:val="single" w:sz="8" w:space="0" w:color="000000"/>
            </w:tcBorders>
            <w:shd w:val="clear" w:color="auto" w:fill="94D8D0"/>
          </w:tcPr>
          <w:p w14:paraId="726B13EA" w14:textId="77777777" w:rsidR="00312F51" w:rsidRDefault="00312F51" w:rsidP="00312F51">
            <w:pPr>
              <w:rPr>
                <w:b/>
              </w:rPr>
            </w:pPr>
          </w:p>
        </w:tc>
      </w:tr>
      <w:tr w:rsidR="00312F51" w14:paraId="51A63E4D" w14:textId="77777777">
        <w:trPr>
          <w:trHeight w:val="1692"/>
        </w:trPr>
        <w:tc>
          <w:tcPr>
            <w:tcW w:w="6675" w:type="dxa"/>
            <w:gridSpan w:val="4"/>
          </w:tcPr>
          <w:p w14:paraId="29BD7452" w14:textId="77777777" w:rsidR="00312F51" w:rsidRDefault="00312F51" w:rsidP="00312F5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Agrupamentos produtivos:</w:t>
            </w:r>
          </w:p>
          <w:p w14:paraId="64243438" w14:textId="77777777" w:rsidR="00312F51" w:rsidRDefault="00312F51" w:rsidP="00312F51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“U”;</w:t>
            </w:r>
          </w:p>
          <w:p w14:paraId="5BF43EA7" w14:textId="77777777" w:rsidR="00312F51" w:rsidRDefault="00312F51" w:rsidP="00312F51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fileiras;</w:t>
            </w:r>
          </w:p>
          <w:p w14:paraId="4414859A" w14:textId="77777777" w:rsidR="00312F51" w:rsidRDefault="00312F51" w:rsidP="00312F51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grupos;</w:t>
            </w:r>
          </w:p>
          <w:p w14:paraId="6256453A" w14:textId="77777777" w:rsidR="00312F51" w:rsidRDefault="00312F51" w:rsidP="00312F51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Em roda ou círculos;</w:t>
            </w:r>
          </w:p>
          <w:p w14:paraId="22AAAB92" w14:textId="77777777" w:rsidR="00312F51" w:rsidRDefault="00312F51" w:rsidP="00312F5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Enturmação;</w:t>
            </w:r>
          </w:p>
          <w:p w14:paraId="0884D04A" w14:textId="77777777" w:rsidR="00312F51" w:rsidRDefault="00312F51" w:rsidP="00312F5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Rodas de conversa;</w:t>
            </w:r>
          </w:p>
          <w:p w14:paraId="6A376EF6" w14:textId="77777777" w:rsidR="00312F51" w:rsidRDefault="00312F51" w:rsidP="00312F5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Técnica Lemov: </w:t>
            </w:r>
          </w:p>
          <w:p w14:paraId="6BA8C987" w14:textId="77777777" w:rsidR="00312F51" w:rsidRDefault="00312F51" w:rsidP="00312F51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Com suas palavras;</w:t>
            </w:r>
          </w:p>
          <w:p w14:paraId="45482B0A" w14:textId="77777777" w:rsidR="00312F51" w:rsidRDefault="00312F51" w:rsidP="00312F51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De olho no modelo;</w:t>
            </w:r>
          </w:p>
          <w:p w14:paraId="7CA80728" w14:textId="77777777" w:rsidR="00312F51" w:rsidRDefault="00312F51" w:rsidP="00312F51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Um passo de cada vez;</w:t>
            </w:r>
          </w:p>
          <w:p w14:paraId="55277248" w14:textId="77777777" w:rsidR="00312F51" w:rsidRDefault="00312F51" w:rsidP="00312F51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Todo mundo escreve;</w:t>
            </w:r>
          </w:p>
          <w:p w14:paraId="65580B98" w14:textId="77777777" w:rsidR="00312F51" w:rsidRDefault="00312F51" w:rsidP="00312F51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Virem e conversem;</w:t>
            </w:r>
          </w:p>
          <w:p w14:paraId="7DC1C572" w14:textId="77777777" w:rsidR="00312F51" w:rsidRDefault="00312F51" w:rsidP="0031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</w:pPr>
          </w:p>
        </w:tc>
        <w:tc>
          <w:tcPr>
            <w:tcW w:w="4380" w:type="dxa"/>
            <w:gridSpan w:val="3"/>
          </w:tcPr>
          <w:p w14:paraId="0DC09097" w14:textId="77777777" w:rsidR="00312F51" w:rsidRDefault="00312F51" w:rsidP="00312F5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2F77B32B" w14:textId="77777777" w:rsidR="00312F51" w:rsidRDefault="00312F51" w:rsidP="00312F5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1E2148F2" w14:textId="77777777" w:rsidR="00312F51" w:rsidRDefault="00312F51" w:rsidP="00312F5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7DF83AF6" w14:textId="77777777" w:rsidR="00312F51" w:rsidRDefault="00312F51" w:rsidP="00312F5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Leia SP;</w:t>
            </w:r>
          </w:p>
          <w:p w14:paraId="36FAE169" w14:textId="77777777" w:rsidR="00312F51" w:rsidRDefault="00312F51" w:rsidP="00312F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</w:tr>
      <w:tr w:rsidR="00312F51" w14:paraId="2EC996E9" w14:textId="77777777">
        <w:trPr>
          <w:trHeight w:val="220"/>
        </w:trPr>
        <w:tc>
          <w:tcPr>
            <w:tcW w:w="11055" w:type="dxa"/>
            <w:gridSpan w:val="7"/>
            <w:shd w:val="clear" w:color="auto" w:fill="94D8D0"/>
          </w:tcPr>
          <w:p w14:paraId="71B102E9" w14:textId="77777777" w:rsidR="00312F51" w:rsidRDefault="00312F51" w:rsidP="00312F51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312F51" w14:paraId="53EB28AB" w14:textId="77777777">
        <w:trPr>
          <w:trHeight w:val="1292"/>
        </w:trPr>
        <w:tc>
          <w:tcPr>
            <w:tcW w:w="11055" w:type="dxa"/>
            <w:gridSpan w:val="7"/>
            <w:vAlign w:val="center"/>
          </w:tcPr>
          <w:p w14:paraId="06AF42A3" w14:textId="77777777" w:rsidR="00312F51" w:rsidRDefault="00312F51" w:rsidP="00312F5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(2,5 pontos);</w:t>
            </w:r>
          </w:p>
          <w:p w14:paraId="0C9C2077" w14:textId="0C25EE77" w:rsidR="00312F51" w:rsidRDefault="00312F51" w:rsidP="00312F5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Plataforma </w:t>
            </w:r>
            <w:r w:rsidR="00734D28">
              <w:rPr>
                <w:color w:val="000000"/>
              </w:rPr>
              <w:t>Khan Academy</w:t>
            </w:r>
            <w:r>
              <w:rPr>
                <w:color w:val="000000"/>
              </w:rPr>
              <w:t xml:space="preserve"> (2,5 pontos);</w:t>
            </w:r>
          </w:p>
          <w:p w14:paraId="5C962003" w14:textId="77777777" w:rsidR="00312F51" w:rsidRDefault="00312F51" w:rsidP="00312F5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Redação Paulista (2,5 pontos);</w:t>
            </w:r>
          </w:p>
          <w:p w14:paraId="0657086E" w14:textId="77777777" w:rsidR="00312F51" w:rsidRDefault="00312F51" w:rsidP="00312F5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Prova Paulista (2,5 pontos);</w:t>
            </w:r>
          </w:p>
        </w:tc>
      </w:tr>
      <w:tr w:rsidR="00312F51" w14:paraId="098AC6AB" w14:textId="77777777">
        <w:trPr>
          <w:trHeight w:val="220"/>
        </w:trPr>
        <w:tc>
          <w:tcPr>
            <w:tcW w:w="11055" w:type="dxa"/>
            <w:gridSpan w:val="7"/>
            <w:shd w:val="clear" w:color="auto" w:fill="94D8D0"/>
          </w:tcPr>
          <w:p w14:paraId="7F84179C" w14:textId="77777777" w:rsidR="00312F51" w:rsidRDefault="00312F51" w:rsidP="00312F51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312F51" w14:paraId="672ADD46" w14:textId="77777777">
        <w:trPr>
          <w:trHeight w:val="220"/>
        </w:trPr>
        <w:tc>
          <w:tcPr>
            <w:tcW w:w="11055" w:type="dxa"/>
            <w:gridSpan w:val="7"/>
          </w:tcPr>
          <w:p w14:paraId="2BF43F80" w14:textId="77777777" w:rsidR="00312F51" w:rsidRDefault="00312F51" w:rsidP="00312F51">
            <w:pPr>
              <w:rPr>
                <w:color w:val="0563C1"/>
                <w:u w:val="single"/>
              </w:rPr>
            </w:pPr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1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5434DFE0" w14:textId="77777777" w:rsidR="00312F51" w:rsidRDefault="00312F51" w:rsidP="00312F5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Links indicados:</w:t>
            </w:r>
          </w:p>
          <w:p w14:paraId="65F445E9" w14:textId="46ACCAD7" w:rsidR="00312F51" w:rsidRPr="008B4797" w:rsidRDefault="00312F51" w:rsidP="00312F51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</w:pPr>
            <w:r>
              <w:lastRenderedPageBreak/>
              <w:t xml:space="preserve">SÃO PAULO (Estado). Secretaria da Educação. Currículo Paulista: etapa Ensino Médio, 2020. Disponível em: </w:t>
            </w:r>
            <w:hyperlink r:id="rId12">
              <w:r>
                <w:rPr>
                  <w:color w:val="1155CC"/>
                  <w:u w:val="single"/>
                </w:rPr>
                <w:t>https://efape.educacao.sp.gov.br/curriculopaulista/wpcontent/uploads/2023/02/CURR%C3%8DCULO-PAULISTA-etapa-EnsinoM%C3%A9dio_ISBN.pdf</w:t>
              </w:r>
            </w:hyperlink>
            <w:r>
              <w:t>. Acesso em: 29 abr. 2025</w:t>
            </w:r>
          </w:p>
        </w:tc>
      </w:tr>
    </w:tbl>
    <w:p w14:paraId="7277BA44" w14:textId="77777777" w:rsidR="005D52EF" w:rsidRDefault="005D52EF">
      <w:pPr>
        <w:spacing w:after="0"/>
        <w:rPr>
          <w:b/>
          <w:sz w:val="28"/>
          <w:szCs w:val="28"/>
        </w:rPr>
      </w:pPr>
    </w:p>
    <w:sectPr w:rsidR="005D52EF">
      <w:headerReference w:type="default" r:id="rId13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D167ED" w14:textId="77777777" w:rsidR="008338B2" w:rsidRDefault="008338B2">
      <w:pPr>
        <w:spacing w:after="0" w:line="240" w:lineRule="auto"/>
      </w:pPr>
      <w:r>
        <w:separator/>
      </w:r>
    </w:p>
  </w:endnote>
  <w:endnote w:type="continuationSeparator" w:id="0">
    <w:p w14:paraId="7B91F3A6" w14:textId="77777777" w:rsidR="008338B2" w:rsidRDefault="00833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7DB88D" w14:textId="77777777" w:rsidR="008338B2" w:rsidRDefault="008338B2">
      <w:pPr>
        <w:spacing w:after="0" w:line="240" w:lineRule="auto"/>
      </w:pPr>
      <w:r>
        <w:separator/>
      </w:r>
    </w:p>
  </w:footnote>
  <w:footnote w:type="continuationSeparator" w:id="0">
    <w:p w14:paraId="7028AAA3" w14:textId="77777777" w:rsidR="008338B2" w:rsidRDefault="00833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BA3FE" w14:textId="77777777" w:rsidR="005D52E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9694297" wp14:editId="162C70BA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661910" cy="637655"/>
              <wp:effectExtent l="0" t="0" r="0" b="0"/>
              <wp:wrapNone/>
              <wp:docPr id="1604936347" name="Retângulo 16049363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7FF91A8E" w14:textId="77777777" w:rsidR="005D52EF" w:rsidRDefault="005D52E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9694297" id="Retângulo 1604936347" o:spid="_x0000_s1027" style="position:absolute;margin-left:-36pt;margin-top:-6pt;width:603.3pt;height:50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" fillcolor="#009f99" stroked="f">
              <v:textbox inset="2.53958mm,2.53958mm,2.53958mm,2.53958mm">
                <w:txbxContent>
                  <w:p w14:paraId="7FF91A8E" w14:textId="77777777" w:rsidR="005D52EF" w:rsidRDefault="005D52EF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1ED4931" wp14:editId="471DAA6D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526848" cy="728230"/>
              <wp:effectExtent l="0" t="0" r="0" b="0"/>
              <wp:wrapNone/>
              <wp:docPr id="1604936350" name="Fluxograma: Dados 16049363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570CDF66" w14:textId="77777777" w:rsidR="005D52EF" w:rsidRDefault="005D52E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ED4931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350" o:spid="_x0000_s1028" type="#_x0000_t111" style="position:absolute;margin-left:-88pt;margin-top:-35pt;width:277.7pt;height:57.35pt;rotation:18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" fillcolor="#94d8d0" stroked="f">
              <v:textbox inset="2.53958mm,2.53958mm,2.53958mm,2.53958mm">
                <w:txbxContent>
                  <w:p w14:paraId="570CDF66" w14:textId="77777777" w:rsidR="005D52EF" w:rsidRDefault="005D52EF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581FF854" wp14:editId="5D869B76">
              <wp:simplePos x="0" y="0"/>
              <wp:positionH relativeFrom="column">
                <wp:posOffset>1765300</wp:posOffset>
              </wp:positionH>
              <wp:positionV relativeFrom="paragraph">
                <wp:posOffset>-431799</wp:posOffset>
              </wp:positionV>
              <wp:extent cx="728230" cy="458066"/>
              <wp:effectExtent l="0" t="0" r="0" b="0"/>
              <wp:wrapNone/>
              <wp:docPr id="1604936349" name="Triângulo isósceles 16049363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60508466" w14:textId="77777777" w:rsidR="005D52EF" w:rsidRDefault="005D52E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1FF854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349" o:spid="_x0000_s1029" type="#_x0000_t5" style="position:absolute;margin-left:139pt;margin-top:-34pt;width:57.35pt;height:36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" adj="13088" fillcolor="black [3200]" stroked="f">
              <v:textbox inset="2.53958mm,2.53958mm,2.53958mm,2.53958mm">
                <w:txbxContent>
                  <w:p w14:paraId="60508466" w14:textId="77777777" w:rsidR="005D52EF" w:rsidRDefault="005D52EF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1006DBC1" wp14:editId="72294570">
          <wp:simplePos x="0" y="0"/>
          <wp:positionH relativeFrom="column">
            <wp:posOffset>5742305</wp:posOffset>
          </wp:positionH>
          <wp:positionV relativeFrom="paragraph">
            <wp:posOffset>-428668</wp:posOffset>
          </wp:positionV>
          <wp:extent cx="942109" cy="561109"/>
          <wp:effectExtent l="0" t="0" r="0" b="0"/>
          <wp:wrapNone/>
          <wp:docPr id="160493635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11814"/>
    <w:multiLevelType w:val="multilevel"/>
    <w:tmpl w:val="FD3A44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B61A0B"/>
    <w:multiLevelType w:val="multilevel"/>
    <w:tmpl w:val="B46AE0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1A95DC0"/>
    <w:multiLevelType w:val="multilevel"/>
    <w:tmpl w:val="A472475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0AF3FDA"/>
    <w:multiLevelType w:val="multilevel"/>
    <w:tmpl w:val="A88691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2FF7860"/>
    <w:multiLevelType w:val="multilevel"/>
    <w:tmpl w:val="B3CAE5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FAB00D5"/>
    <w:multiLevelType w:val="multilevel"/>
    <w:tmpl w:val="1BB2C8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4A54A92"/>
    <w:multiLevelType w:val="multilevel"/>
    <w:tmpl w:val="EB9423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2184DAC"/>
    <w:multiLevelType w:val="multilevel"/>
    <w:tmpl w:val="0F8A66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DEB7578"/>
    <w:multiLevelType w:val="multilevel"/>
    <w:tmpl w:val="9E7A36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FB75760"/>
    <w:multiLevelType w:val="multilevel"/>
    <w:tmpl w:val="80025D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99786616">
    <w:abstractNumId w:val="5"/>
  </w:num>
  <w:num w:numId="2" w16cid:durableId="596058669">
    <w:abstractNumId w:val="1"/>
  </w:num>
  <w:num w:numId="3" w16cid:durableId="1057431248">
    <w:abstractNumId w:val="3"/>
  </w:num>
  <w:num w:numId="4" w16cid:durableId="1685084720">
    <w:abstractNumId w:val="2"/>
  </w:num>
  <w:num w:numId="5" w16cid:durableId="1863395537">
    <w:abstractNumId w:val="7"/>
  </w:num>
  <w:num w:numId="6" w16cid:durableId="1818692174">
    <w:abstractNumId w:val="9"/>
  </w:num>
  <w:num w:numId="7" w16cid:durableId="919221504">
    <w:abstractNumId w:val="4"/>
  </w:num>
  <w:num w:numId="8" w16cid:durableId="949631508">
    <w:abstractNumId w:val="8"/>
  </w:num>
  <w:num w:numId="9" w16cid:durableId="670719398">
    <w:abstractNumId w:val="0"/>
  </w:num>
  <w:num w:numId="10" w16cid:durableId="7467291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2EF"/>
    <w:rsid w:val="000813C8"/>
    <w:rsid w:val="0027688D"/>
    <w:rsid w:val="00312F51"/>
    <w:rsid w:val="005D52EF"/>
    <w:rsid w:val="006110E9"/>
    <w:rsid w:val="006F6546"/>
    <w:rsid w:val="00734D28"/>
    <w:rsid w:val="008338B2"/>
    <w:rsid w:val="008B4797"/>
    <w:rsid w:val="00DF6AA4"/>
    <w:rsid w:val="00E95E08"/>
    <w:rsid w:val="00EC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A20AD"/>
  <w15:docId w15:val="{461CA13D-2400-462E-8E07-625C5973F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table" w:customStyle="1" w:styleId="a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9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05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fape.educacao.sp.gov.br/curriculopaulista/wpcontent/uploads/2023/02/CURR%C3%8DCULO-PAULISTA-etapa-EnsinoM%C3%A9dio_ISBN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mspweb.ip.tv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rofessorjonathan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0zV9Iy/vn+MopkiN1zls4HchSQ==">CgMxLjA4AHIhMUZNQUNTWE1SZ0k5dkFHeXVNMzgxSGl2LVhmcU8wYVFV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723</Words>
  <Characters>3909</Characters>
  <Application>Microsoft Office Word</Application>
  <DocSecurity>0</DocSecurity>
  <Lines>32</Lines>
  <Paragraphs>9</Paragraphs>
  <ScaleCrop>false</ScaleCrop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Jonathan Pereira Lopes Pessoa</cp:lastModifiedBy>
  <cp:revision>7</cp:revision>
  <dcterms:created xsi:type="dcterms:W3CDTF">2025-01-31T00:17:00Z</dcterms:created>
  <dcterms:modified xsi:type="dcterms:W3CDTF">2025-10-01T00:22:00Z</dcterms:modified>
</cp:coreProperties>
</file>