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A5D8C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31BBDC" wp14:editId="6D00DC2F">
                <wp:simplePos x="0" y="0"/>
                <wp:positionH relativeFrom="column">
                  <wp:posOffset>5905500</wp:posOffset>
                </wp:positionH>
                <wp:positionV relativeFrom="paragraph">
                  <wp:posOffset>-25399</wp:posOffset>
                </wp:positionV>
                <wp:extent cx="932815" cy="831550"/>
                <wp:effectExtent l="0" t="0" r="0" b="0"/>
                <wp:wrapNone/>
                <wp:docPr id="1604936348" name="Retângulo 160493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9E115" w14:textId="77777777" w:rsidR="005D52EF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1BBDC" id="Retângulo 1604936348" o:spid="_x0000_s1026" style="position:absolute;left:0;text-align:left;margin-left:465pt;margin-top:-2pt;width:73.45pt;height:6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459E115" w14:textId="77777777" w:rsidR="005D52EF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0BDB41" wp14:editId="42E720E8">
            <wp:simplePos x="0" y="0"/>
            <wp:positionH relativeFrom="column">
              <wp:posOffset>-160007</wp:posOffset>
            </wp:positionH>
            <wp:positionV relativeFrom="paragraph">
              <wp:posOffset>-974</wp:posOffset>
            </wp:positionV>
            <wp:extent cx="1221616" cy="681355"/>
            <wp:effectExtent l="0" t="0" r="0" b="0"/>
            <wp:wrapNone/>
            <wp:docPr id="160493635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E64B62" wp14:editId="18E6C60C">
            <wp:simplePos x="0" y="0"/>
            <wp:positionH relativeFrom="column">
              <wp:posOffset>-766804</wp:posOffset>
            </wp:positionH>
            <wp:positionV relativeFrom="paragraph">
              <wp:posOffset>-984237</wp:posOffset>
            </wp:positionV>
            <wp:extent cx="2216989" cy="894877"/>
            <wp:effectExtent l="0" t="0" r="0" b="0"/>
            <wp:wrapNone/>
            <wp:docPr id="1604936353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3869E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74D05587" w14:textId="77777777" w:rsidR="005D52EF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9"/>
        <w:tblpPr w:leftFromText="141" w:rightFromText="141" w:vertAnchor="page" w:horzAnchor="margin" w:tblpX="-289" w:tblpY="2692"/>
        <w:tblW w:w="11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265"/>
        <w:gridCol w:w="285"/>
        <w:gridCol w:w="3420"/>
        <w:gridCol w:w="825"/>
        <w:gridCol w:w="2130"/>
        <w:gridCol w:w="1425"/>
      </w:tblGrid>
      <w:tr w:rsidR="005D52EF" w14:paraId="78AB1822" w14:textId="77777777">
        <w:trPr>
          <w:trHeight w:val="269"/>
        </w:trPr>
        <w:tc>
          <w:tcPr>
            <w:tcW w:w="3255" w:type="dxa"/>
            <w:gridSpan w:val="3"/>
            <w:shd w:val="clear" w:color="auto" w:fill="94D8D0"/>
          </w:tcPr>
          <w:p w14:paraId="776E1F3D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5" w:type="dxa"/>
            <w:gridSpan w:val="2"/>
            <w:shd w:val="clear" w:color="auto" w:fill="94D8D0"/>
          </w:tcPr>
          <w:p w14:paraId="56B16976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30" w:type="dxa"/>
            <w:shd w:val="clear" w:color="auto" w:fill="94D8D0"/>
          </w:tcPr>
          <w:p w14:paraId="6F27A8E9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25" w:type="dxa"/>
            <w:shd w:val="clear" w:color="auto" w:fill="94D8D0"/>
          </w:tcPr>
          <w:p w14:paraId="5F87D2B3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5D52EF" w14:paraId="61C63364" w14:textId="77777777">
        <w:trPr>
          <w:trHeight w:val="414"/>
        </w:trPr>
        <w:tc>
          <w:tcPr>
            <w:tcW w:w="3255" w:type="dxa"/>
            <w:gridSpan w:val="3"/>
            <w:shd w:val="clear" w:color="auto" w:fill="FFFFFF"/>
            <w:vAlign w:val="center"/>
          </w:tcPr>
          <w:p w14:paraId="56C9BAE6" w14:textId="77777777" w:rsidR="005D52EF" w:rsidRDefault="00000000">
            <w:r>
              <w:t>Prof. Jonathan Pessoa</w:t>
            </w:r>
          </w:p>
        </w:tc>
        <w:tc>
          <w:tcPr>
            <w:tcW w:w="4245" w:type="dxa"/>
            <w:gridSpan w:val="2"/>
            <w:shd w:val="clear" w:color="auto" w:fill="FFFFFF"/>
            <w:vAlign w:val="center"/>
          </w:tcPr>
          <w:p w14:paraId="1413EEC9" w14:textId="77777777" w:rsidR="005D52EF" w:rsidRDefault="00000000">
            <w:r>
              <w:t>Orientação de Estudo de Matemática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5BBC57B4" w14:textId="77777777" w:rsidR="005D52EF" w:rsidRDefault="00000000">
            <w:pPr>
              <w:jc w:val="center"/>
            </w:pPr>
            <w:r>
              <w:t>6º ANO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637D878E" w14:textId="1DFBA58A" w:rsidR="005D52EF" w:rsidRDefault="00EC44EF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5D52EF" w14:paraId="3F215F4A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0BAE773F" w14:textId="77777777" w:rsidR="005D52EF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5D52EF" w14:paraId="138CAC01" w14:textId="77777777">
        <w:trPr>
          <w:trHeight w:val="853"/>
        </w:trPr>
        <w:tc>
          <w:tcPr>
            <w:tcW w:w="11055" w:type="dxa"/>
            <w:gridSpan w:val="7"/>
          </w:tcPr>
          <w:p w14:paraId="7E516495" w14:textId="77777777" w:rsidR="005D52EF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5D52EF" w14:paraId="6370BD41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16AF7037" w14:textId="77777777" w:rsidR="005D52E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5D52EF" w14:paraId="1FCD282D" w14:textId="77777777">
        <w:trPr>
          <w:trHeight w:val="1548"/>
        </w:trPr>
        <w:tc>
          <w:tcPr>
            <w:tcW w:w="11055" w:type="dxa"/>
            <w:gridSpan w:val="7"/>
            <w:vAlign w:val="center"/>
          </w:tcPr>
          <w:p w14:paraId="77194731" w14:textId="2B3E6A01" w:rsidR="005D52EF" w:rsidRDefault="00EC44EF">
            <w:pPr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A escolha e aplicação de métodos de estudo adequados são fundamentais para o sucesso ao longo da vida acadêmica. Por esse motivo, dentro do Componente de Orientação de Estudos, ao explorar e experimentar diferentes técnicas, você poderá desenvolver autonomia, melhorar o desempenho e aprender a aprender de forma mais eficiente e prazerosa. Lembre-se que o método ideal é aquele que se adapta às suas necessidades e preferências, permitindo que você alcance seu pleno potencial</w:t>
            </w:r>
            <w:r>
              <w:rPr>
                <w:color w:val="000000"/>
              </w:rPr>
              <w:t>. Bons estudos!</w:t>
            </w:r>
          </w:p>
        </w:tc>
      </w:tr>
      <w:tr w:rsidR="005D52EF" w14:paraId="61DD55F9" w14:textId="77777777">
        <w:trPr>
          <w:trHeight w:val="220"/>
        </w:trPr>
        <w:tc>
          <w:tcPr>
            <w:tcW w:w="2970" w:type="dxa"/>
            <w:gridSpan w:val="2"/>
            <w:shd w:val="clear" w:color="auto" w:fill="94D8D0"/>
          </w:tcPr>
          <w:p w14:paraId="1C8B06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705" w:type="dxa"/>
            <w:gridSpan w:val="2"/>
            <w:shd w:val="clear" w:color="auto" w:fill="94D8D0"/>
          </w:tcPr>
          <w:p w14:paraId="1C76501E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380" w:type="dxa"/>
            <w:gridSpan w:val="3"/>
            <w:shd w:val="clear" w:color="auto" w:fill="94D8D0"/>
          </w:tcPr>
          <w:p w14:paraId="01EC509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5D52EF" w14:paraId="1D6AA38B" w14:textId="77777777">
        <w:trPr>
          <w:trHeight w:val="674"/>
        </w:trPr>
        <w:tc>
          <w:tcPr>
            <w:tcW w:w="705" w:type="dxa"/>
            <w:shd w:val="clear" w:color="auto" w:fill="FDD3DA"/>
            <w:vAlign w:val="center"/>
          </w:tcPr>
          <w:p w14:paraId="0338217B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692502" w14:textId="77777777" w:rsidR="005D52EF" w:rsidRDefault="00000000">
            <w:pPr>
              <w:jc w:val="center"/>
            </w:pPr>
            <w:r>
              <w:t>Avaliação Diagnóstica</w:t>
            </w:r>
          </w:p>
          <w:p w14:paraId="2BBD6F7C" w14:textId="77777777" w:rsidR="005D52EF" w:rsidRDefault="00000000">
            <w:pPr>
              <w:jc w:val="center"/>
            </w:pPr>
            <w:r>
              <w:t>Bimestral de Nivelamento</w:t>
            </w:r>
          </w:p>
        </w:tc>
      </w:tr>
      <w:tr w:rsidR="005D52EF" w14:paraId="61164F0C" w14:textId="77777777">
        <w:trPr>
          <w:trHeight w:val="1862"/>
        </w:trPr>
        <w:tc>
          <w:tcPr>
            <w:tcW w:w="705" w:type="dxa"/>
            <w:shd w:val="clear" w:color="auto" w:fill="FDD3DA"/>
            <w:vAlign w:val="center"/>
          </w:tcPr>
          <w:p w14:paraId="1F10C78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D962" w14:textId="6653533B" w:rsidR="005D52EF" w:rsidRDefault="00EC44EF">
            <w:r w:rsidRPr="00EC44EF">
              <w:t>Caderno de erros – Parte 1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7AEB" w14:textId="011034E4" w:rsidR="005D52EF" w:rsidRDefault="00EC44E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rPr>
                <w:color w:val="000000"/>
              </w:rPr>
            </w:pPr>
            <w:r w:rsidRPr="00EC44EF">
              <w:rPr>
                <w:color w:val="000000"/>
              </w:rPr>
              <w:t>Estimular a autonomia no estudo ao registrar, revisar e corrigir erros de forma organizada.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3595" w14:textId="7B9F5717" w:rsidR="005D52EF" w:rsidRDefault="00EC44E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rPr>
                <w:color w:val="000000"/>
              </w:rPr>
            </w:pPr>
            <w:r w:rsidRPr="00EC44EF">
              <w:rPr>
                <w:color w:val="000000"/>
              </w:rPr>
              <w:t>Reconhecimento do erro como parte do processo de aprendizagem em matemática</w:t>
            </w:r>
          </w:p>
        </w:tc>
      </w:tr>
      <w:tr w:rsidR="005D52EF" w14:paraId="23037A75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2FE368DC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902C" w14:textId="35A0CC25" w:rsidR="005D52EF" w:rsidRDefault="00EC44EF">
            <w:r w:rsidRPr="00EC44EF">
              <w:t>Caderno de erros – Parte 2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B010" w14:textId="1A6CCC9E" w:rsidR="005D52EF" w:rsidRDefault="00EC44E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Estimular a autonomia no estudo ao registrar, revisar e corrigir erros de forma organizada.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A44BF9" w14:textId="319E4CD4" w:rsidR="005D52EF" w:rsidRDefault="00EC44E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Reconhecimento do erro como parte do processo de aprendizagem em Matemática.</w:t>
            </w:r>
          </w:p>
        </w:tc>
      </w:tr>
      <w:tr w:rsidR="005D52EF" w14:paraId="69FA19F0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577D9CAA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0E83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C696884" w14:textId="067BDD4B" w:rsidR="005D52EF" w:rsidRDefault="00EC44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5"/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250 - Associam 15Km a 15.000m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B813E" w14:textId="6A94DBC5" w:rsidR="005D52EF" w:rsidRDefault="00EC44EF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EC44EF">
              <w:t>(EF05MA19 ) Resolver e elaborar problemas envolvendo medidas das grandezas comprimento, área, massa, tempo, temperatura e capacidade, recorrendo a transformações entre as unidades mais usuais em contextos socioculturais.</w:t>
            </w:r>
          </w:p>
        </w:tc>
      </w:tr>
      <w:tr w:rsidR="005D52EF" w14:paraId="66AC14C8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3AC1F4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S5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D3E7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CD416D0" w14:textId="78305146" w:rsidR="005D52EF" w:rsidRDefault="00EC44EF">
            <w:pPr>
              <w:numPr>
                <w:ilvl w:val="0"/>
                <w:numId w:val="10"/>
              </w:numPr>
              <w:spacing w:after="160" w:line="259" w:lineRule="auto"/>
              <w:ind w:left="566"/>
              <w:jc w:val="both"/>
            </w:pPr>
            <w:r w:rsidRPr="00EC44EF">
              <w:t>300 - Resolvem problema envolvendo uso correto de unidades de medida padronizadas como km/m/cm/mm, kg/g/mg, L/mL.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17DB" w14:textId="0760D4CC" w:rsidR="005D52EF" w:rsidRDefault="00EC44EF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EC44EF">
              <w:t>(EF05MA19 ) Resolver e elaborar problemas envolvendo medidas das grandezas comprimento, área, massa, tempo, temperatura e capacidade, recorrendo a transformações entre as unidades mais usuais em contextos socioculturais.</w:t>
            </w:r>
          </w:p>
        </w:tc>
      </w:tr>
      <w:tr w:rsidR="005D52EF" w14:paraId="39A0413C" w14:textId="77777777">
        <w:trPr>
          <w:trHeight w:val="1270"/>
        </w:trPr>
        <w:tc>
          <w:tcPr>
            <w:tcW w:w="705" w:type="dxa"/>
            <w:shd w:val="clear" w:color="auto" w:fill="FDD3DA"/>
            <w:vAlign w:val="center"/>
          </w:tcPr>
          <w:p w14:paraId="72A62FE5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S6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4BF7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3D73299" w14:textId="4CB2B060" w:rsidR="005D52EF" w:rsidRDefault="00EC44EF">
            <w:pPr>
              <w:numPr>
                <w:ilvl w:val="0"/>
                <w:numId w:val="10"/>
              </w:numPr>
              <w:spacing w:after="160" w:line="259" w:lineRule="auto"/>
              <w:ind w:left="425" w:hanging="283"/>
              <w:jc w:val="both"/>
            </w:pPr>
            <w:r w:rsidRPr="00EC44EF">
              <w:t>225 - Identificam as formas de um losango, um triângulo, um hexágono e um pentágono como sendo as de pipas apresentadas por desenhos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CF8C4" w14:textId="4A240B70" w:rsidR="005D52EF" w:rsidRDefault="00EC44EF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EC44EF">
              <w:t>(EF06MA17) Quantificar e estabelecer relações entre o número de vértices, faces e arestas de prismas e pirâmides, em função do seu polígono da base, para resolver problemas e desenvolver a percepção espacial.</w:t>
            </w:r>
          </w:p>
        </w:tc>
      </w:tr>
      <w:tr w:rsidR="005D52EF" w14:paraId="267BEAEE" w14:textId="77777777">
        <w:trPr>
          <w:trHeight w:val="1965"/>
        </w:trPr>
        <w:tc>
          <w:tcPr>
            <w:tcW w:w="705" w:type="dxa"/>
            <w:shd w:val="clear" w:color="auto" w:fill="FDD3DA"/>
            <w:vAlign w:val="center"/>
          </w:tcPr>
          <w:p w14:paraId="53F35FF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0695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CA4E08" w14:textId="26B92799" w:rsidR="005D52EF" w:rsidRDefault="00EC44EF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EC44EF">
              <w:t>275 - Identificam a figura de um cone, descritas suas características: forma arredondada, uma face plana, um vértice.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062D1" w14:textId="73B85E84" w:rsidR="005D52EF" w:rsidRDefault="00EC44EF">
            <w:pPr>
              <w:numPr>
                <w:ilvl w:val="0"/>
                <w:numId w:val="1"/>
              </w:numPr>
              <w:ind w:right="147"/>
              <w:jc w:val="both"/>
            </w:pPr>
            <w:r w:rsidRPr="00EC44EF">
              <w:t>(EF06MA17) Quantificar e estabelecer relações entre o número de vértices, faces e arestas de prismas e pirâmides, em função do seu polígono da base, para resolver problemas e desenvolver a percepção espacial.</w:t>
            </w:r>
          </w:p>
        </w:tc>
      </w:tr>
      <w:tr w:rsidR="005D52EF" w14:paraId="46D0E6D0" w14:textId="77777777">
        <w:trPr>
          <w:trHeight w:val="2010"/>
        </w:trPr>
        <w:tc>
          <w:tcPr>
            <w:tcW w:w="705" w:type="dxa"/>
            <w:shd w:val="clear" w:color="auto" w:fill="FDD3DA"/>
            <w:vAlign w:val="center"/>
          </w:tcPr>
          <w:p w14:paraId="7AF081BA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DB188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D809D13" w14:textId="069750A8" w:rsidR="005D52EF" w:rsidRDefault="00EC44EF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EC44EF">
              <w:t>325 - Identificam quadrados, retângulos, losangos e paralelogramos como figuras que têm em comum o fato de possuírem lados opostos paralelos dois a dois.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6C6AF" w14:textId="6AE72011" w:rsidR="005D52EF" w:rsidRDefault="00EC44EF">
            <w:pPr>
              <w:numPr>
                <w:ilvl w:val="0"/>
                <w:numId w:val="7"/>
              </w:numPr>
              <w:ind w:right="147"/>
              <w:jc w:val="both"/>
            </w:pPr>
            <w:r w:rsidRPr="00EC44EF">
              <w:t>(EF06MA17) Quantificar e estabelecer relações entre o número de vértices, faces e arestas de prismas e pirâmides, em função do seu polígono da base, para resolver problemas e desenvolver a percepção espacial.</w:t>
            </w:r>
          </w:p>
        </w:tc>
      </w:tr>
      <w:tr w:rsidR="005D52EF" w14:paraId="10E7DAB1" w14:textId="77777777">
        <w:trPr>
          <w:trHeight w:val="220"/>
        </w:trPr>
        <w:tc>
          <w:tcPr>
            <w:tcW w:w="6675" w:type="dxa"/>
            <w:gridSpan w:val="4"/>
            <w:shd w:val="clear" w:color="auto" w:fill="94D8D0"/>
          </w:tcPr>
          <w:p w14:paraId="57339F17" w14:textId="77777777" w:rsidR="005D52EF" w:rsidRDefault="005D52EF">
            <w:pPr>
              <w:rPr>
                <w:b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</w:tcBorders>
            <w:shd w:val="clear" w:color="auto" w:fill="94D8D0"/>
          </w:tcPr>
          <w:p w14:paraId="726B13EA" w14:textId="77777777" w:rsidR="005D52EF" w:rsidRDefault="005D52EF">
            <w:pPr>
              <w:rPr>
                <w:b/>
              </w:rPr>
            </w:pPr>
          </w:p>
        </w:tc>
      </w:tr>
      <w:tr w:rsidR="005D52EF" w14:paraId="51A63E4D" w14:textId="77777777">
        <w:trPr>
          <w:trHeight w:val="1692"/>
        </w:trPr>
        <w:tc>
          <w:tcPr>
            <w:tcW w:w="6675" w:type="dxa"/>
            <w:gridSpan w:val="4"/>
          </w:tcPr>
          <w:p w14:paraId="29BD7452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6424343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5BF43EA7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4414859A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6256453A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22AAAB92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Enturmação;</w:t>
            </w:r>
          </w:p>
          <w:p w14:paraId="0884D04A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6A376EF6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Lemov: </w:t>
            </w:r>
          </w:p>
          <w:p w14:paraId="6BA8C987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45482B0A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CA8072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Um passo de cada vez;</w:t>
            </w:r>
          </w:p>
          <w:p w14:paraId="5527724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80B9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7DC1C572" w14:textId="77777777" w:rsidR="005D52EF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4380" w:type="dxa"/>
            <w:gridSpan w:val="3"/>
          </w:tcPr>
          <w:p w14:paraId="0DC09097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2F77B32B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E2148F2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DF83AF6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6FAE169" w14:textId="77777777" w:rsidR="005D52EF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5D52EF" w14:paraId="2EC996E9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1B102E9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5D52EF" w14:paraId="53EB28AB" w14:textId="77777777">
        <w:trPr>
          <w:trHeight w:val="1292"/>
        </w:trPr>
        <w:tc>
          <w:tcPr>
            <w:tcW w:w="11055" w:type="dxa"/>
            <w:gridSpan w:val="7"/>
            <w:vAlign w:val="center"/>
          </w:tcPr>
          <w:p w14:paraId="06AF42A3" w14:textId="77777777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0C9C2077" w14:textId="3BCD8B0B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Plataforma </w:t>
            </w:r>
            <w:r w:rsidR="000605B7">
              <w:rPr>
                <w:color w:val="000000"/>
              </w:rPr>
              <w:t>Matific</w:t>
            </w:r>
            <w:r>
              <w:rPr>
                <w:color w:val="000000"/>
              </w:rPr>
              <w:t xml:space="preserve"> (2,5 pontos);</w:t>
            </w:r>
          </w:p>
          <w:p w14:paraId="5C962003" w14:textId="77777777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0657086E" w14:textId="77777777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5D52EF" w14:paraId="098AC6AB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F84179C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5D52EF" w14:paraId="672ADD46" w14:textId="77777777">
        <w:trPr>
          <w:trHeight w:val="220"/>
        </w:trPr>
        <w:tc>
          <w:tcPr>
            <w:tcW w:w="11055" w:type="dxa"/>
            <w:gridSpan w:val="7"/>
          </w:tcPr>
          <w:p w14:paraId="2BF43F80" w14:textId="77777777" w:rsidR="005D52EF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434DFE0" w14:textId="77777777" w:rsidR="005D52EF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65F445E9" w14:textId="46ACCAD7" w:rsidR="005D52EF" w:rsidRPr="008B4797" w:rsidRDefault="00000000" w:rsidP="008B47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 xml:space="preserve">SÃO PAULO (Estado). Secretaria da Educação. Currículo Paulista: etapa Ensino Médio, 2020. Disponível em: </w:t>
            </w:r>
            <w:hyperlink r:id="rId12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https://efape.educacao.sp.gov.br/curriculopaulista/wpcontent/uploads/2023/02/CURR%C3%8DCULO-PAULISTA-etapa-EnsinoM%C3%A9dio_ISBN.pdf</w:t>
              </w:r>
            </w:hyperlink>
            <w:r>
              <w:t>. Acesso em: 29 abr. 2025</w:t>
            </w:r>
          </w:p>
        </w:tc>
      </w:tr>
    </w:tbl>
    <w:p w14:paraId="7277BA44" w14:textId="77777777" w:rsidR="005D52EF" w:rsidRDefault="005D52EF">
      <w:pPr>
        <w:spacing w:after="0"/>
        <w:rPr>
          <w:b/>
          <w:sz w:val="28"/>
          <w:szCs w:val="28"/>
        </w:rPr>
      </w:pPr>
    </w:p>
    <w:sectPr w:rsidR="005D52EF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8FCD2" w14:textId="77777777" w:rsidR="00C71861" w:rsidRDefault="00C71861">
      <w:pPr>
        <w:spacing w:after="0" w:line="240" w:lineRule="auto"/>
      </w:pPr>
      <w:r>
        <w:separator/>
      </w:r>
    </w:p>
  </w:endnote>
  <w:endnote w:type="continuationSeparator" w:id="0">
    <w:p w14:paraId="6B3C117D" w14:textId="77777777" w:rsidR="00C71861" w:rsidRDefault="00C7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668CF" w14:textId="77777777" w:rsidR="00C71861" w:rsidRDefault="00C71861">
      <w:pPr>
        <w:spacing w:after="0" w:line="240" w:lineRule="auto"/>
      </w:pPr>
      <w:r>
        <w:separator/>
      </w:r>
    </w:p>
  </w:footnote>
  <w:footnote w:type="continuationSeparator" w:id="0">
    <w:p w14:paraId="02EDD0EE" w14:textId="77777777" w:rsidR="00C71861" w:rsidRDefault="00C71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A3FE" w14:textId="77777777" w:rsidR="005D52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694297" wp14:editId="162C70BA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661910" cy="637655"/>
              <wp:effectExtent l="0" t="0" r="0" b="0"/>
              <wp:wrapNone/>
              <wp:docPr id="1604936347" name="Retângulo 16049363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F91A8E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694297" id="Retângulo 1604936347" o:spid="_x0000_s1027" style="position:absolute;margin-left:-36pt;margin-top:-6pt;width:603.3pt;height:5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HDvlPXgAAAA&#10;CwEAAA8AAAAAAAAAAAAAAAAAKAQAAGRycy9kb3ducmV2LnhtbFBLBQYAAAAABAAEAPMAAAA1BQAA&#10;AAA=&#10;" fillcolor="#009f99" stroked="f">
              <v:textbox inset="2.53958mm,2.53958mm,2.53958mm,2.53958mm">
                <w:txbxContent>
                  <w:p w14:paraId="7FF91A8E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ED4931" wp14:editId="471DAA6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526848" cy="728230"/>
              <wp:effectExtent l="0" t="0" r="0" b="0"/>
              <wp:wrapNone/>
              <wp:docPr id="1604936350" name="Fluxograma: Dados 1604936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0CDF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D4931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350" o:spid="_x0000_s1028" type="#_x0000_t111" style="position:absolute;margin-left:-88pt;margin-top:-35pt;width:277.7pt;height:57.3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wIuj/4AAAAAsBAAAPAAAAAAAAAAAAAAAAAEEEAABkcnMvZG93bnJl&#10;di54bWxQSwUGAAAAAAQABADzAAAATgUAAAAA&#10;" fillcolor="#94d8d0" stroked="f">
              <v:textbox inset="2.53958mm,2.53958mm,2.53958mm,2.53958mm">
                <w:txbxContent>
                  <w:p w14:paraId="570CDF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81FF854" wp14:editId="5D869B76">
              <wp:simplePos x="0" y="0"/>
              <wp:positionH relativeFrom="column">
                <wp:posOffset>1765300</wp:posOffset>
              </wp:positionH>
              <wp:positionV relativeFrom="paragraph">
                <wp:posOffset>-431799</wp:posOffset>
              </wp:positionV>
              <wp:extent cx="728230" cy="458066"/>
              <wp:effectExtent l="0" t="0" r="0" b="0"/>
              <wp:wrapNone/>
              <wp:docPr id="1604936349" name="Triângulo isósceles 16049363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5084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FF8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349" o:spid="_x0000_s1029" type="#_x0000_t5" style="position:absolute;margin-left:139pt;margin-top:-34pt;width:57.35pt;height:3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" adj="13088" fillcolor="black [3200]" stroked="f">
              <v:textbox inset="2.53958mm,2.53958mm,2.53958mm,2.53958mm">
                <w:txbxContent>
                  <w:p w14:paraId="605084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06DBC1" wp14:editId="72294570">
          <wp:simplePos x="0" y="0"/>
          <wp:positionH relativeFrom="column">
            <wp:posOffset>5742305</wp:posOffset>
          </wp:positionH>
          <wp:positionV relativeFrom="paragraph">
            <wp:posOffset>-428668</wp:posOffset>
          </wp:positionV>
          <wp:extent cx="942109" cy="561109"/>
          <wp:effectExtent l="0" t="0" r="0" b="0"/>
          <wp:wrapNone/>
          <wp:docPr id="16049363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14"/>
    <w:multiLevelType w:val="multilevel"/>
    <w:tmpl w:val="FD3A4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B61A0B"/>
    <w:multiLevelType w:val="multilevel"/>
    <w:tmpl w:val="B46AE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95DC0"/>
    <w:multiLevelType w:val="multilevel"/>
    <w:tmpl w:val="A4724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AF3FDA"/>
    <w:multiLevelType w:val="multilevel"/>
    <w:tmpl w:val="A886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FF7860"/>
    <w:multiLevelType w:val="multilevel"/>
    <w:tmpl w:val="B3CAE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AB00D5"/>
    <w:multiLevelType w:val="multilevel"/>
    <w:tmpl w:val="1BB2C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A54A92"/>
    <w:multiLevelType w:val="multilevel"/>
    <w:tmpl w:val="EB942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184DAC"/>
    <w:multiLevelType w:val="multilevel"/>
    <w:tmpl w:val="0F8A6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EB7578"/>
    <w:multiLevelType w:val="multilevel"/>
    <w:tmpl w:val="9E7A3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B75760"/>
    <w:multiLevelType w:val="multilevel"/>
    <w:tmpl w:val="80025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9786616">
    <w:abstractNumId w:val="5"/>
  </w:num>
  <w:num w:numId="2" w16cid:durableId="596058669">
    <w:abstractNumId w:val="1"/>
  </w:num>
  <w:num w:numId="3" w16cid:durableId="1057431248">
    <w:abstractNumId w:val="3"/>
  </w:num>
  <w:num w:numId="4" w16cid:durableId="1685084720">
    <w:abstractNumId w:val="2"/>
  </w:num>
  <w:num w:numId="5" w16cid:durableId="1863395537">
    <w:abstractNumId w:val="7"/>
  </w:num>
  <w:num w:numId="6" w16cid:durableId="1818692174">
    <w:abstractNumId w:val="9"/>
  </w:num>
  <w:num w:numId="7" w16cid:durableId="919221504">
    <w:abstractNumId w:val="4"/>
  </w:num>
  <w:num w:numId="8" w16cid:durableId="949631508">
    <w:abstractNumId w:val="8"/>
  </w:num>
  <w:num w:numId="9" w16cid:durableId="670719398">
    <w:abstractNumId w:val="0"/>
  </w:num>
  <w:num w:numId="10" w16cid:durableId="746729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EF"/>
    <w:rsid w:val="000605B7"/>
    <w:rsid w:val="0027688D"/>
    <w:rsid w:val="005D52EF"/>
    <w:rsid w:val="008B4797"/>
    <w:rsid w:val="00C71861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20AD"/>
  <w15:docId w15:val="{461CA13D-2400-462E-8E07-625C5973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content/uploads/2023/02/CURR%C3%8DCULO-PAULISTA-etapa-EnsinoM%C3%A9dio_ISB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0zV9Iy/vn+MopkiN1zls4HchSQ==">CgMxLjA4AHIhMUZNQUNTWE1SZ0k5dkFHeXVNMzgxSGl2LVhmcU8wYVFV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4</cp:revision>
  <dcterms:created xsi:type="dcterms:W3CDTF">2025-01-31T00:17:00Z</dcterms:created>
  <dcterms:modified xsi:type="dcterms:W3CDTF">2025-10-01T00:22:00Z</dcterms:modified>
</cp:coreProperties>
</file>