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A1B21" w14:textId="77777777" w:rsidR="004E317C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C94222C" wp14:editId="19EFD438">
            <wp:simplePos x="0" y="0"/>
            <wp:positionH relativeFrom="column">
              <wp:posOffset>-160019</wp:posOffset>
            </wp:positionH>
            <wp:positionV relativeFrom="paragraph">
              <wp:posOffset>-983</wp:posOffset>
            </wp:positionV>
            <wp:extent cx="1221616" cy="681355"/>
            <wp:effectExtent l="0" t="0" r="0" b="0"/>
            <wp:wrapNone/>
            <wp:docPr id="1604936288" name="image3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616" cy="681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0AD20D8" wp14:editId="2CD1B04C">
                <wp:simplePos x="0" y="0"/>
                <wp:positionH relativeFrom="column">
                  <wp:posOffset>6019800</wp:posOffset>
                </wp:positionH>
                <wp:positionV relativeFrom="paragraph">
                  <wp:posOffset>-25399</wp:posOffset>
                </wp:positionV>
                <wp:extent cx="818515" cy="717250"/>
                <wp:effectExtent l="0" t="0" r="0" b="0"/>
                <wp:wrapNone/>
                <wp:docPr id="1604936285" name="Retângulo 1604936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3093" y="3427725"/>
                          <a:ext cx="805815" cy="7045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66F347" w14:textId="77777777" w:rsidR="004E317C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AD20D8" id="Retângulo 1604936285" o:spid="_x0000_s1026" style="position:absolute;left:0;text-align:left;margin-left:474pt;margin-top:-2pt;width:64.45pt;height:5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o3THQIAACIEAAAOAAAAZHJzL2Uyb0RvYy54bWysU9uO0zAQfUfiHyy/01ya0IuarlBLEdKK&#10;rbTwAa7jNJZ8w5427d8zdpZtgQckRB6ccTw5c+bM8erhohU5Cx+kNQ0tJjklwnDbSnNs6Levu3dz&#10;SgIw0zJljWjoVQT6sH77ZjW4pShtb1UrPEEQE5aDa2gP4JZZFngvNAsT64TBw856zQC3/pi1ng2I&#10;rlVW5vn7bLC+dd5yEQJ+3Y6HdJ3wu05weOq6IICohiI3SKtP6yGu2XrFlkfPXC/5Cw32Dyw0kwaL&#10;vkJtGTBy8vIPKC25t8F2MOFWZ7brJBepB+ymyH/r5rlnTqReUJzgXmUK/w+Wfzk/u71HGQYXlgHD&#10;2MWl8zq+kR+5NLRaVNN8MaXk2tBpVc5mZT0KJy5AOCbM83pe1JRwTJjlVV0nYbMbkPMBPgmrSQwa&#10;6nEuSS52fgyAxTH1Z0qsa+xOKpVmowwZ0FjlLMfxcYYW6RQDDLVrGxrMMeEEq2Qb/4l/B388bJQn&#10;Z4ZDLzbTvC4jXazxS1osuGWhH/NaC2NPWgI6Ukkd24rP+LkXrP1oWgJXhzY2aGYaiQVNiRJofQwS&#10;X2BS/T0PuSiDlG6ixwguhwuCxPBg2+vek+D4TiLPRxZgzzxas8CyaFcs+P3EPJJQnw36YVFUOBQC&#10;aVPVSS1/f3K4P2GG9xZvAQdPybjZQLoVo/ofTmA7mQZzI/NCF42YtHy5NNHp9/uUdbva6x8AAAD/&#10;/wMAUEsDBBQABgAIAAAAIQAmzW5+4AAAAAsBAAAPAAAAZHJzL2Rvd25yZXYueG1sTI9BT8MwDIXv&#10;SPyHyEjctgQYYy1NJ0BCaLsA26Rdvca0FY1TNdna/XvSEzvZ1nt6/l62HGwjTtT52rGGu6kCQVw4&#10;U3OpYbd9nyxA+IBssHFMGs7kYZlfX2WYGtfzN502oRQxhH2KGqoQ2lRKX1Rk0U9dSxy1H9dZDPHs&#10;Smk67GO4beS9UnNpseb4ocKW3ioqfjdHq0G97h6+1o+rda+K/SdWZ14p9aH17c3w8gwi0BD+zTDi&#10;R3TII9PBHdl40WhIZovYJWiYzOIcDeppnoA4jFuiQOaZvOyQ/wEAAP//AwBQSwECLQAUAAYACAAA&#10;ACEAtoM4kv4AAADhAQAAEwAAAAAAAAAAAAAAAAAAAAAAW0NvbnRlbnRfVHlwZXNdLnhtbFBLAQIt&#10;ABQABgAIAAAAIQA4/SH/1gAAAJQBAAALAAAAAAAAAAAAAAAAAC8BAABfcmVscy8ucmVsc1BLAQIt&#10;ABQABgAIAAAAIQA5Co3THQIAACIEAAAOAAAAAAAAAAAAAAAAAC4CAABkcnMvZTJvRG9jLnhtbFBL&#10;AQItABQABgAIAAAAIQAmzW5+4AAAAAsBAAAPAAAAAAAAAAAAAAAAAHcEAABkcnMvZG93bnJldi54&#10;bWxQSwUGAAAAAAQABADzAAAAhAUAAAAA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3066F347" w14:textId="77777777" w:rsidR="004E317C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365256F" wp14:editId="5A59D449">
            <wp:simplePos x="0" y="0"/>
            <wp:positionH relativeFrom="column">
              <wp:posOffset>-766814</wp:posOffset>
            </wp:positionH>
            <wp:positionV relativeFrom="paragraph">
              <wp:posOffset>-984247</wp:posOffset>
            </wp:positionV>
            <wp:extent cx="2216989" cy="894877"/>
            <wp:effectExtent l="0" t="0" r="0" b="0"/>
            <wp:wrapNone/>
            <wp:docPr id="1604936290" name="image2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7AF7884" w14:textId="77777777" w:rsidR="004E317C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Fundamental Anos Finais</w:t>
      </w:r>
    </w:p>
    <w:p w14:paraId="71AF03EA" w14:textId="77777777" w:rsidR="004E317C" w:rsidRDefault="00000000">
      <w:pPr>
        <w:spacing w:after="0" w:line="240" w:lineRule="auto"/>
        <w:jc w:val="center"/>
        <w:rPr>
          <w:sz w:val="28"/>
          <w:szCs w:val="28"/>
        </w:rPr>
      </w:pPr>
      <w:hyperlink r:id="rId10">
        <w:r>
          <w:rPr>
            <w:color w:val="0563C1"/>
            <w:sz w:val="28"/>
            <w:szCs w:val="28"/>
            <w:u w:val="single"/>
          </w:rPr>
          <w:t>www.professorjonathan.com</w:t>
        </w:r>
      </w:hyperlink>
      <w:r>
        <w:rPr>
          <w:sz w:val="28"/>
          <w:szCs w:val="28"/>
        </w:rPr>
        <w:t xml:space="preserve"> </w:t>
      </w:r>
    </w:p>
    <w:tbl>
      <w:tblPr>
        <w:tblStyle w:val="a0"/>
        <w:tblpPr w:leftFromText="141" w:rightFromText="141" w:vertAnchor="page" w:horzAnchor="margin" w:tblpX="-289" w:tblpY="2692"/>
        <w:tblW w:w="110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268"/>
        <w:gridCol w:w="290"/>
        <w:gridCol w:w="3821"/>
        <w:gridCol w:w="425"/>
        <w:gridCol w:w="2126"/>
        <w:gridCol w:w="1418"/>
      </w:tblGrid>
      <w:tr w:rsidR="004E317C" w14:paraId="4A15F069" w14:textId="77777777">
        <w:trPr>
          <w:trHeight w:val="269"/>
        </w:trPr>
        <w:tc>
          <w:tcPr>
            <w:tcW w:w="3262" w:type="dxa"/>
            <w:gridSpan w:val="3"/>
            <w:shd w:val="clear" w:color="auto" w:fill="94D8D0"/>
          </w:tcPr>
          <w:p w14:paraId="62362F67" w14:textId="77777777" w:rsidR="004E317C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246" w:type="dxa"/>
            <w:gridSpan w:val="2"/>
            <w:shd w:val="clear" w:color="auto" w:fill="94D8D0"/>
          </w:tcPr>
          <w:p w14:paraId="53C564F3" w14:textId="77777777" w:rsidR="004E317C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2126" w:type="dxa"/>
            <w:shd w:val="clear" w:color="auto" w:fill="94D8D0"/>
          </w:tcPr>
          <w:p w14:paraId="56BE92A5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418" w:type="dxa"/>
            <w:shd w:val="clear" w:color="auto" w:fill="94D8D0"/>
          </w:tcPr>
          <w:p w14:paraId="680CB202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4E317C" w14:paraId="3E0B9A7B" w14:textId="77777777">
        <w:trPr>
          <w:trHeight w:val="414"/>
        </w:trPr>
        <w:tc>
          <w:tcPr>
            <w:tcW w:w="3262" w:type="dxa"/>
            <w:gridSpan w:val="3"/>
            <w:shd w:val="clear" w:color="auto" w:fill="FFFFFF"/>
            <w:vAlign w:val="center"/>
          </w:tcPr>
          <w:p w14:paraId="46B4C562" w14:textId="77777777" w:rsidR="004E317C" w:rsidRDefault="00000000">
            <w:r>
              <w:t>Prof. Jonathan Pessoa</w:t>
            </w:r>
          </w:p>
        </w:tc>
        <w:tc>
          <w:tcPr>
            <w:tcW w:w="4246" w:type="dxa"/>
            <w:gridSpan w:val="2"/>
            <w:shd w:val="clear" w:color="auto" w:fill="FFFFFF"/>
            <w:vAlign w:val="center"/>
          </w:tcPr>
          <w:p w14:paraId="20052741" w14:textId="77777777" w:rsidR="004E317C" w:rsidRDefault="00000000">
            <w:r>
              <w:t>Orientação de Estudos de Língua Portuguesa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0BFBC9D" w14:textId="100521A1" w:rsidR="004E317C" w:rsidRDefault="007A19C5">
            <w:pPr>
              <w:jc w:val="center"/>
            </w:pPr>
            <w:r>
              <w:t>8</w:t>
            </w:r>
            <w:r w:rsidR="00AC45F0">
              <w:t>º ANO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6B377E6" w14:textId="388B8639" w:rsidR="004E317C" w:rsidRDefault="007D0797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4E317C" w14:paraId="4954E8D5" w14:textId="77777777">
        <w:tc>
          <w:tcPr>
            <w:tcW w:w="11052" w:type="dxa"/>
            <w:gridSpan w:val="7"/>
            <w:shd w:val="clear" w:color="auto" w:fill="94D8D0"/>
          </w:tcPr>
          <w:p w14:paraId="5E324383" w14:textId="77777777" w:rsidR="004E317C" w:rsidRDefault="00000000">
            <w:pPr>
              <w:tabs>
                <w:tab w:val="left" w:pos="6023"/>
              </w:tabs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  <w:r>
              <w:rPr>
                <w:b/>
                <w:color w:val="231F20"/>
              </w:rPr>
              <w:tab/>
            </w:r>
          </w:p>
        </w:tc>
      </w:tr>
      <w:tr w:rsidR="004E317C" w14:paraId="7B18A88C" w14:textId="77777777">
        <w:trPr>
          <w:trHeight w:val="853"/>
        </w:trPr>
        <w:tc>
          <w:tcPr>
            <w:tcW w:w="11052" w:type="dxa"/>
            <w:gridSpan w:val="7"/>
          </w:tcPr>
          <w:p w14:paraId="597510F7" w14:textId="77777777" w:rsidR="004E317C" w:rsidRDefault="00000000">
            <w:pPr>
              <w:jc w:val="both"/>
              <w:rPr>
                <w:color w:val="000000"/>
              </w:rPr>
            </w:pPr>
            <w:r>
              <w:rPr>
                <w:color w:val="231F20"/>
              </w:rPr>
              <w:t>Com base no Currículo Paulista, este Guia de Aprendizagem</w:t>
            </w:r>
            <w:r>
              <w:rPr>
                <w:b/>
                <w:color w:val="231F20"/>
              </w:rPr>
              <w:t xml:space="preserve"> </w:t>
            </w:r>
            <w:r>
              <w:rPr>
                <w:color w:val="000000"/>
              </w:rPr>
              <w:t xml:space="preserve">visa desenvolver as competências e habilidades estruturantes do Componente de Língua Portuguesa e os princípios do Programa Ensino Integral, tais como: a Pedagogia da Presença, o Protagonismo, os Quatro Pilares da Educação e a Educação Interdimensional. </w:t>
            </w:r>
          </w:p>
        </w:tc>
      </w:tr>
      <w:tr w:rsidR="004E317C" w14:paraId="31D9E7E9" w14:textId="77777777">
        <w:tc>
          <w:tcPr>
            <w:tcW w:w="11052" w:type="dxa"/>
            <w:gridSpan w:val="7"/>
            <w:shd w:val="clear" w:color="auto" w:fill="94D8D0"/>
          </w:tcPr>
          <w:p w14:paraId="7C06F45F" w14:textId="77777777" w:rsidR="004E317C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4E317C" w14:paraId="6AC0ACEE" w14:textId="77777777">
        <w:trPr>
          <w:trHeight w:val="1548"/>
        </w:trPr>
        <w:tc>
          <w:tcPr>
            <w:tcW w:w="11052" w:type="dxa"/>
            <w:gridSpan w:val="7"/>
            <w:vAlign w:val="center"/>
          </w:tcPr>
          <w:p w14:paraId="0FA291D1" w14:textId="1A9C394C" w:rsidR="004E317C" w:rsidRDefault="007D0797">
            <w:pPr>
              <w:jc w:val="both"/>
              <w:rPr>
                <w:color w:val="000000"/>
              </w:rPr>
            </w:pPr>
            <w:r w:rsidRPr="007D0797">
              <w:rPr>
                <w:color w:val="000000"/>
              </w:rPr>
              <w:t xml:space="preserve">A escolha e aplicação de métodos de estudo adequados são fundamentais para o sucesso ao longo da vida acadêmica. </w:t>
            </w:r>
            <w:r>
              <w:rPr>
                <w:color w:val="000000"/>
              </w:rPr>
              <w:t>Por esse motivo, dentro do Componente de Orientação de Estudos, a</w:t>
            </w:r>
            <w:r w:rsidRPr="007D0797">
              <w:rPr>
                <w:color w:val="000000"/>
              </w:rPr>
              <w:t xml:space="preserve">o explorar e experimentar diferentes técnicas, </w:t>
            </w:r>
            <w:r>
              <w:rPr>
                <w:color w:val="000000"/>
              </w:rPr>
              <w:t>você poderá</w:t>
            </w:r>
            <w:r w:rsidRPr="007D0797">
              <w:rPr>
                <w:color w:val="000000"/>
              </w:rPr>
              <w:t xml:space="preserve"> desenvolve</w:t>
            </w:r>
            <w:r>
              <w:rPr>
                <w:color w:val="000000"/>
              </w:rPr>
              <w:t>r</w:t>
            </w:r>
            <w:r w:rsidRPr="007D0797">
              <w:rPr>
                <w:color w:val="000000"/>
              </w:rPr>
              <w:t xml:space="preserve"> autonomia, melhora</w:t>
            </w:r>
            <w:r>
              <w:rPr>
                <w:color w:val="000000"/>
              </w:rPr>
              <w:t>r</w:t>
            </w:r>
            <w:r w:rsidRPr="007D0797">
              <w:rPr>
                <w:color w:val="000000"/>
              </w:rPr>
              <w:t xml:space="preserve"> o desempenho e aprende</w:t>
            </w:r>
            <w:r>
              <w:rPr>
                <w:color w:val="000000"/>
              </w:rPr>
              <w:t>r</w:t>
            </w:r>
            <w:r w:rsidRPr="007D0797">
              <w:rPr>
                <w:color w:val="000000"/>
              </w:rPr>
              <w:t xml:space="preserve"> a aprender de forma mais eficiente e prazerosa. Lembre-se que o método ideal é aquele que se adapta às suas necessidades e preferências, permitindo que você alcance seu pleno potencial</w:t>
            </w:r>
          </w:p>
        </w:tc>
      </w:tr>
      <w:tr w:rsidR="004E317C" w14:paraId="13EFFBDB" w14:textId="77777777">
        <w:tc>
          <w:tcPr>
            <w:tcW w:w="2972" w:type="dxa"/>
            <w:gridSpan w:val="2"/>
            <w:shd w:val="clear" w:color="auto" w:fill="94D8D0"/>
          </w:tcPr>
          <w:p w14:paraId="7CB71487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4111" w:type="dxa"/>
            <w:gridSpan w:val="2"/>
            <w:shd w:val="clear" w:color="auto" w:fill="94D8D0"/>
          </w:tcPr>
          <w:p w14:paraId="169B78BB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  <w:tc>
          <w:tcPr>
            <w:tcW w:w="3969" w:type="dxa"/>
            <w:gridSpan w:val="3"/>
            <w:shd w:val="clear" w:color="auto" w:fill="94D8D0"/>
          </w:tcPr>
          <w:p w14:paraId="657350CF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 ou Habilidades Estruturantes</w:t>
            </w:r>
          </w:p>
        </w:tc>
      </w:tr>
      <w:tr w:rsidR="004E317C" w14:paraId="341357F6" w14:textId="77777777">
        <w:trPr>
          <w:trHeight w:val="674"/>
        </w:trPr>
        <w:tc>
          <w:tcPr>
            <w:tcW w:w="704" w:type="dxa"/>
            <w:shd w:val="clear" w:color="auto" w:fill="FDD3DA"/>
            <w:vAlign w:val="center"/>
          </w:tcPr>
          <w:p w14:paraId="789DAE30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S1</w:t>
            </w:r>
          </w:p>
        </w:tc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305907" w14:textId="77777777" w:rsidR="004E317C" w:rsidRDefault="00000000">
            <w:pPr>
              <w:jc w:val="center"/>
            </w:pPr>
            <w:r>
              <w:t>Avaliação Diagnóstica</w:t>
            </w:r>
          </w:p>
          <w:p w14:paraId="5DD44978" w14:textId="77777777" w:rsidR="004E317C" w:rsidRDefault="00000000">
            <w:pPr>
              <w:jc w:val="center"/>
            </w:pPr>
            <w:r>
              <w:t>Bimestral de Nivelamento</w:t>
            </w:r>
          </w:p>
        </w:tc>
      </w:tr>
      <w:tr w:rsidR="004E317C" w14:paraId="6D35EDA3" w14:textId="77777777">
        <w:trPr>
          <w:trHeight w:val="1862"/>
        </w:trPr>
        <w:tc>
          <w:tcPr>
            <w:tcW w:w="704" w:type="dxa"/>
            <w:shd w:val="clear" w:color="auto" w:fill="FDD3DA"/>
            <w:vAlign w:val="center"/>
          </w:tcPr>
          <w:p w14:paraId="65224A43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S2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89E82" w14:textId="77777777" w:rsidR="007A19C5" w:rsidRDefault="007A19C5" w:rsidP="007A19C5">
            <w:pPr>
              <w:spacing w:after="0" w:line="240" w:lineRule="auto"/>
            </w:pPr>
            <w:r>
              <w:t>Leitura ativa e crítica</w:t>
            </w:r>
          </w:p>
          <w:p w14:paraId="6F87DAA2" w14:textId="1185EAB9" w:rsidR="004E317C" w:rsidRDefault="007A19C5" w:rsidP="007A19C5">
            <w:r>
              <w:t>(</w:t>
            </w:r>
            <w:proofErr w:type="spellStart"/>
            <w:r>
              <w:t>marginália</w:t>
            </w:r>
            <w:proofErr w:type="spellEnd"/>
            <w:r>
              <w:t>) – Parte I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EF60A" w14:textId="77777777" w:rsidR="007A19C5" w:rsidRDefault="007A19C5" w:rsidP="007A19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 xml:space="preserve">Compreender o Método </w:t>
            </w:r>
            <w:proofErr w:type="spellStart"/>
            <w:r w:rsidRPr="007A19C5">
              <w:rPr>
                <w:color w:val="000000"/>
              </w:rPr>
              <w:t>marginália</w:t>
            </w:r>
            <w:proofErr w:type="spellEnd"/>
            <w:r w:rsidRPr="007A19C5">
              <w:rPr>
                <w:color w:val="000000"/>
              </w:rPr>
              <w:t xml:space="preserve"> como estratégia de leitura ativa e crítica. </w:t>
            </w:r>
          </w:p>
          <w:p w14:paraId="7180EBA2" w14:textId="77777777" w:rsidR="007A19C5" w:rsidRDefault="007A19C5" w:rsidP="007A19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 xml:space="preserve">Desenvolver habilidades de compreensão e interpretação textual. </w:t>
            </w:r>
          </w:p>
          <w:p w14:paraId="0E7AC6D6" w14:textId="77777777" w:rsidR="007A19C5" w:rsidRDefault="007A19C5" w:rsidP="007A19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 xml:space="preserve">Estimular o apreço pela leitura e pensamento crítico e a argumentação. </w:t>
            </w:r>
          </w:p>
          <w:p w14:paraId="00280939" w14:textId="5E0F5D4A" w:rsidR="004E317C" w:rsidRDefault="007A19C5" w:rsidP="007A19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>Aplicar estratégias de leitura ativa e crítica.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FC7CA" w14:textId="77777777" w:rsidR="007A19C5" w:rsidRDefault="007A19C5" w:rsidP="007A19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7"/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 xml:space="preserve">Método de estudo: </w:t>
            </w:r>
            <w:proofErr w:type="spellStart"/>
            <w:r w:rsidRPr="007A19C5">
              <w:rPr>
                <w:color w:val="000000"/>
              </w:rPr>
              <w:t>marginália</w:t>
            </w:r>
            <w:proofErr w:type="spellEnd"/>
            <w:r w:rsidRPr="007A19C5">
              <w:rPr>
                <w:color w:val="000000"/>
              </w:rPr>
              <w:t xml:space="preserve"> – leitura ativa e crítica. </w:t>
            </w:r>
          </w:p>
          <w:p w14:paraId="7B75B1E1" w14:textId="39059EF4" w:rsidR="004E317C" w:rsidRDefault="007A19C5" w:rsidP="007A19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7"/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>Estratégias de leitura ativa e crítica.</w:t>
            </w:r>
          </w:p>
        </w:tc>
      </w:tr>
      <w:tr w:rsidR="004E317C" w14:paraId="24C02400" w14:textId="77777777">
        <w:trPr>
          <w:trHeight w:val="789"/>
        </w:trPr>
        <w:tc>
          <w:tcPr>
            <w:tcW w:w="704" w:type="dxa"/>
            <w:shd w:val="clear" w:color="auto" w:fill="FDD3DA"/>
            <w:vAlign w:val="center"/>
          </w:tcPr>
          <w:p w14:paraId="48EA6B71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S3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5DE22" w14:textId="77777777" w:rsidR="007A19C5" w:rsidRDefault="007A19C5" w:rsidP="007A19C5">
            <w:pPr>
              <w:spacing w:after="0" w:line="240" w:lineRule="auto"/>
            </w:pPr>
            <w:r>
              <w:t>Leitura ativa e crítica (Marginalia)</w:t>
            </w:r>
          </w:p>
          <w:p w14:paraId="6428B72C" w14:textId="4567987E" w:rsidR="004E317C" w:rsidRDefault="007A19C5" w:rsidP="007A19C5">
            <w:r>
              <w:t>– Parte II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632F4" w14:textId="77777777" w:rsidR="007A19C5" w:rsidRDefault="007A19C5" w:rsidP="007A19C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>Utilizar o método Marginalia como estratégia de leitura ativa e crítica;</w:t>
            </w:r>
          </w:p>
          <w:p w14:paraId="68C1A0EA" w14:textId="77777777" w:rsidR="007A19C5" w:rsidRDefault="007A19C5" w:rsidP="007A19C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 xml:space="preserve">Desenvolver habilidades de compreensão e de interpretação textual; </w:t>
            </w:r>
          </w:p>
          <w:p w14:paraId="2E8AA4CF" w14:textId="77777777" w:rsidR="007A19C5" w:rsidRDefault="007A19C5" w:rsidP="007A19C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 xml:space="preserve">Estimular o apreço pela leitura e pensamento crítico e a argumentação; </w:t>
            </w:r>
          </w:p>
          <w:p w14:paraId="14EC1496" w14:textId="7F1A49B5" w:rsidR="004E317C" w:rsidRDefault="007A19C5" w:rsidP="007A19C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>Aplicar estratégias de leitura ativa e crítica.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51545" w14:textId="77777777" w:rsidR="007A19C5" w:rsidRDefault="007A19C5" w:rsidP="007A19C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7"/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 xml:space="preserve">Retomada do conceito do método Marginalia; </w:t>
            </w:r>
          </w:p>
          <w:p w14:paraId="57BDBB1D" w14:textId="7BC76F48" w:rsidR="004E317C" w:rsidRDefault="007A19C5" w:rsidP="007A19C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7"/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>Como aplicar o método Marginalia para compreensão, interpretação textual e estudo de conceitos de Língua Portuguesa.</w:t>
            </w:r>
          </w:p>
        </w:tc>
      </w:tr>
      <w:tr w:rsidR="004E317C" w14:paraId="70F8809A" w14:textId="77777777">
        <w:trPr>
          <w:trHeight w:val="789"/>
        </w:trPr>
        <w:tc>
          <w:tcPr>
            <w:tcW w:w="704" w:type="dxa"/>
            <w:shd w:val="clear" w:color="auto" w:fill="FDD3DA"/>
            <w:vAlign w:val="center"/>
          </w:tcPr>
          <w:p w14:paraId="7A31CD04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S4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31B6C" w14:textId="77777777" w:rsidR="004E317C" w:rsidRDefault="0000000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FD993" w14:textId="72627782" w:rsidR="004E317C" w:rsidRDefault="007A19C5" w:rsidP="00AC45F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0"/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>175 - Identificar o efeito de sentido produzido pelo uso da categoria gramatical de modo em fragmento de notícia.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A9FFD" w14:textId="58013CBA" w:rsidR="004E317C" w:rsidRDefault="007A19C5" w:rsidP="00AC45F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97"/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>(EF67LP37) Analisar, em diferentes textos, os efeitos de sentido decorrentes do uso de recursos linguístico-discursivos de prescrição, causalidade, sequências descritivas e expositivas e ordenação de eventos.</w:t>
            </w:r>
          </w:p>
        </w:tc>
      </w:tr>
      <w:tr w:rsidR="00AC45F0" w14:paraId="1C2A062C" w14:textId="77777777">
        <w:trPr>
          <w:trHeight w:val="789"/>
        </w:trPr>
        <w:tc>
          <w:tcPr>
            <w:tcW w:w="704" w:type="dxa"/>
            <w:shd w:val="clear" w:color="auto" w:fill="FDD3DA"/>
            <w:vAlign w:val="center"/>
          </w:tcPr>
          <w:p w14:paraId="086A9008" w14:textId="77777777" w:rsidR="00AC45F0" w:rsidRDefault="00AC45F0" w:rsidP="00AC45F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S5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42E96" w14:textId="77777777" w:rsidR="00AC45F0" w:rsidRDefault="00AC45F0" w:rsidP="00AC45F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C2CB9" w14:textId="70D0AC24" w:rsidR="00AC45F0" w:rsidRDefault="007A19C5" w:rsidP="00AC45F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>200 - Estabelecer relação implícita de causa / consequência entre segmentos de entrevista.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C9556" w14:textId="61A64EE4" w:rsidR="00AC45F0" w:rsidRDefault="007A19C5" w:rsidP="00AC45F0">
            <w:pPr>
              <w:numPr>
                <w:ilvl w:val="0"/>
                <w:numId w:val="3"/>
              </w:numPr>
              <w:spacing w:after="160" w:line="259" w:lineRule="auto"/>
              <w:jc w:val="both"/>
            </w:pPr>
            <w:r w:rsidRPr="007A19C5">
              <w:t>(EF67LP37) Analisar, em diferentes textos, os efeitos de sentido decorrentes do uso de recursos linguístico-discursivos de prescrição, causalidade, sequências descritivas e expositivas e ordenação de eventos.</w:t>
            </w:r>
          </w:p>
        </w:tc>
      </w:tr>
      <w:tr w:rsidR="00AC45F0" w14:paraId="51765C00" w14:textId="77777777">
        <w:trPr>
          <w:trHeight w:val="1270"/>
        </w:trPr>
        <w:tc>
          <w:tcPr>
            <w:tcW w:w="704" w:type="dxa"/>
            <w:shd w:val="clear" w:color="auto" w:fill="FDD3DA"/>
            <w:vAlign w:val="center"/>
          </w:tcPr>
          <w:p w14:paraId="133B7844" w14:textId="77777777" w:rsidR="00AC45F0" w:rsidRDefault="00AC45F0" w:rsidP="00AC45F0">
            <w:pPr>
              <w:jc w:val="center"/>
              <w:rPr>
                <w:b/>
              </w:rPr>
            </w:pPr>
            <w:r>
              <w:rPr>
                <w:b/>
              </w:rPr>
              <w:t>S6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1779B" w14:textId="77777777" w:rsidR="00AC45F0" w:rsidRDefault="00AC45F0" w:rsidP="00AC45F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66A45" w14:textId="6A9D4323" w:rsidR="00AC45F0" w:rsidRDefault="007A19C5" w:rsidP="00AC45F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>275 - Estabelecer relações de causa / consequência entre informações subentendidas ou pressupostas distribuídas ao longo de notícia, de reportagem, de artigo de divulgação e resenha.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C7BD" w14:textId="1872FAEA" w:rsidR="00AC45F0" w:rsidRDefault="007A19C5" w:rsidP="00AC45F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>(EF67LP37) Analisar, em diferentes textos, os efeitos de sentido decorrentes do uso de recursos linguístico-discursivos de prescrição, causalidade, sequências descritivas e expositivas e ordenação de eventos.</w:t>
            </w:r>
          </w:p>
        </w:tc>
      </w:tr>
      <w:tr w:rsidR="00AC45F0" w14:paraId="3630ABD8" w14:textId="77777777">
        <w:trPr>
          <w:trHeight w:val="1965"/>
        </w:trPr>
        <w:tc>
          <w:tcPr>
            <w:tcW w:w="704" w:type="dxa"/>
            <w:shd w:val="clear" w:color="auto" w:fill="FDD3DA"/>
            <w:vAlign w:val="center"/>
          </w:tcPr>
          <w:p w14:paraId="44B44AA2" w14:textId="77777777" w:rsidR="00AC45F0" w:rsidRDefault="00AC45F0" w:rsidP="00AC45F0">
            <w:pPr>
              <w:jc w:val="center"/>
              <w:rPr>
                <w:b/>
              </w:rPr>
            </w:pPr>
            <w:r>
              <w:rPr>
                <w:b/>
              </w:rPr>
              <w:t>S7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01280" w14:textId="77777777" w:rsidR="00AC45F0" w:rsidRDefault="00AC45F0" w:rsidP="00AC45F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296AF" w14:textId="409F8D04" w:rsidR="00AC45F0" w:rsidRDefault="007A19C5" w:rsidP="00AC45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>250 - Identificar o sentido de operador discursivo (adverbial) utilizado em fragmento de texto argumentativo.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B9DC6" w14:textId="02D6907F" w:rsidR="00AC45F0" w:rsidRDefault="007A19C5" w:rsidP="00AC45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 xml:space="preserve">(EF69LP17) Identificar recursos estilísticos e semióticos </w:t>
            </w:r>
            <w:proofErr w:type="spellStart"/>
            <w:r w:rsidRPr="007A19C5">
              <w:rPr>
                <w:color w:val="000000"/>
              </w:rPr>
              <w:t>preentes</w:t>
            </w:r>
            <w:proofErr w:type="spellEnd"/>
            <w:r w:rsidRPr="007A19C5">
              <w:rPr>
                <w:color w:val="000000"/>
              </w:rPr>
              <w:t xml:space="preserve"> em textos jornalísticos e publicitários. / (EF08LP16) Explicar os efeitos de sentido do uso, em textos, de estratégias de modalização e argumentatividade (sinais de pontuação, expressão de grau, verbos e perífrases verbais. advérbios etc.).</w:t>
            </w:r>
          </w:p>
        </w:tc>
      </w:tr>
      <w:tr w:rsidR="00AC45F0" w14:paraId="01AD0C75" w14:textId="77777777">
        <w:trPr>
          <w:trHeight w:val="2010"/>
        </w:trPr>
        <w:tc>
          <w:tcPr>
            <w:tcW w:w="704" w:type="dxa"/>
            <w:shd w:val="clear" w:color="auto" w:fill="FDD3DA"/>
            <w:vAlign w:val="center"/>
          </w:tcPr>
          <w:p w14:paraId="043D3B24" w14:textId="77777777" w:rsidR="00AC45F0" w:rsidRDefault="00AC45F0" w:rsidP="00AC45F0">
            <w:pPr>
              <w:jc w:val="center"/>
              <w:rPr>
                <w:b/>
              </w:rPr>
            </w:pPr>
            <w:r>
              <w:rPr>
                <w:b/>
              </w:rPr>
              <w:t>S8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27400" w14:textId="77777777" w:rsidR="00AC45F0" w:rsidRDefault="00AC45F0" w:rsidP="00AC45F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8E603" w14:textId="7FDF959F" w:rsidR="00AC45F0" w:rsidRDefault="007A19C5" w:rsidP="00AC45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>300 - Identificar contra-argumentos em texto argumentativo para rejeitar uma ideia.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CDBE8" w14:textId="55773720" w:rsidR="00AC45F0" w:rsidRDefault="007A19C5" w:rsidP="00AC45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 xml:space="preserve">(EF69LP17) Identificar recursos estilísticos e semióticos </w:t>
            </w:r>
            <w:proofErr w:type="spellStart"/>
            <w:r w:rsidRPr="007A19C5">
              <w:rPr>
                <w:color w:val="000000"/>
              </w:rPr>
              <w:t>preentes</w:t>
            </w:r>
            <w:proofErr w:type="spellEnd"/>
            <w:r w:rsidRPr="007A19C5">
              <w:rPr>
                <w:color w:val="000000"/>
              </w:rPr>
              <w:t xml:space="preserve"> em textos jornalísticos e publicitários. / (EF08LP16) Explicar os efeitos de sentido do uso, em textos, de estratégias de modalização e argumentatividade (sinais de pontuação, expressão de grau, verbos e perífrases verbais. advérbios etc.).</w:t>
            </w:r>
          </w:p>
        </w:tc>
      </w:tr>
      <w:tr w:rsidR="00AC45F0" w14:paraId="3063D3CE" w14:textId="77777777">
        <w:trPr>
          <w:trHeight w:val="220"/>
        </w:trPr>
        <w:tc>
          <w:tcPr>
            <w:tcW w:w="7083" w:type="dxa"/>
            <w:gridSpan w:val="4"/>
            <w:shd w:val="clear" w:color="auto" w:fill="94D8D0"/>
          </w:tcPr>
          <w:p w14:paraId="66C38851" w14:textId="1BC4F26D" w:rsidR="00AC45F0" w:rsidRDefault="00AC45F0" w:rsidP="00AC45F0">
            <w:pPr>
              <w:rPr>
                <w:b/>
              </w:rPr>
            </w:pPr>
          </w:p>
        </w:tc>
        <w:tc>
          <w:tcPr>
            <w:tcW w:w="3969" w:type="dxa"/>
            <w:gridSpan w:val="3"/>
            <w:shd w:val="clear" w:color="auto" w:fill="94D8D0"/>
          </w:tcPr>
          <w:p w14:paraId="765184E2" w14:textId="1C0F8DF0" w:rsidR="00AC45F0" w:rsidRDefault="00AC45F0" w:rsidP="00AC45F0">
            <w:pPr>
              <w:rPr>
                <w:b/>
              </w:rPr>
            </w:pPr>
          </w:p>
        </w:tc>
      </w:tr>
      <w:tr w:rsidR="00AC45F0" w14:paraId="18BD2708" w14:textId="77777777">
        <w:trPr>
          <w:trHeight w:val="1692"/>
        </w:trPr>
        <w:tc>
          <w:tcPr>
            <w:tcW w:w="7083" w:type="dxa"/>
            <w:gridSpan w:val="4"/>
          </w:tcPr>
          <w:p w14:paraId="00C14980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Aprendizagem baseada em jogos;</w:t>
            </w:r>
          </w:p>
          <w:p w14:paraId="122D67CE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Agrupamentos produtivos:</w:t>
            </w:r>
          </w:p>
          <w:p w14:paraId="72F3F511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“U”;</w:t>
            </w:r>
          </w:p>
          <w:p w14:paraId="140D9177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fileiras;</w:t>
            </w:r>
          </w:p>
          <w:p w14:paraId="67923CE6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grupos;</w:t>
            </w:r>
          </w:p>
          <w:p w14:paraId="70372602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roda ou círculos;</w:t>
            </w:r>
          </w:p>
          <w:p w14:paraId="0EBA0E7E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proofErr w:type="spellStart"/>
            <w:r>
              <w:rPr>
                <w:color w:val="000000"/>
              </w:rPr>
              <w:t>Enturmação</w:t>
            </w:r>
            <w:proofErr w:type="spellEnd"/>
            <w:r>
              <w:rPr>
                <w:color w:val="000000"/>
              </w:rPr>
              <w:t>;</w:t>
            </w:r>
          </w:p>
          <w:p w14:paraId="12CAC3AE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Fichamento;</w:t>
            </w:r>
          </w:p>
          <w:p w14:paraId="07C19DC4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29CE1A7B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lastRenderedPageBreak/>
              <w:t xml:space="preserve">Técnica </w:t>
            </w:r>
            <w:proofErr w:type="spellStart"/>
            <w:r>
              <w:rPr>
                <w:color w:val="000000"/>
              </w:rPr>
              <w:t>Lemov</w:t>
            </w:r>
            <w:proofErr w:type="spellEnd"/>
            <w:r>
              <w:rPr>
                <w:color w:val="000000"/>
              </w:rPr>
              <w:t xml:space="preserve">: </w:t>
            </w:r>
          </w:p>
          <w:p w14:paraId="62DAB5F3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Com suas palavras;</w:t>
            </w:r>
          </w:p>
          <w:p w14:paraId="7B83203D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De olho no modelo;</w:t>
            </w:r>
          </w:p>
          <w:p w14:paraId="7078B2C0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Fica a dica;</w:t>
            </w:r>
          </w:p>
          <w:p w14:paraId="616E73D9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Todo mundo escreve;</w:t>
            </w:r>
          </w:p>
          <w:p w14:paraId="655F2EA9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Virem e conversem;</w:t>
            </w:r>
          </w:p>
          <w:p w14:paraId="0F8DF9A4" w14:textId="77777777" w:rsidR="00AC45F0" w:rsidRDefault="00AC45F0" w:rsidP="00AC4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</w:pPr>
          </w:p>
        </w:tc>
        <w:tc>
          <w:tcPr>
            <w:tcW w:w="3969" w:type="dxa"/>
            <w:gridSpan w:val="3"/>
          </w:tcPr>
          <w:p w14:paraId="54AEBFCD" w14:textId="77777777" w:rsidR="00AC45F0" w:rsidRDefault="00AC45F0" w:rsidP="00AC45F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lastRenderedPageBreak/>
              <w:t>Sala de aula;</w:t>
            </w:r>
          </w:p>
          <w:p w14:paraId="4F00F04A" w14:textId="77777777" w:rsidR="00AC45F0" w:rsidRDefault="00AC45F0" w:rsidP="00AC45F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720F3865" w14:textId="77777777" w:rsidR="00AC45F0" w:rsidRDefault="00AC45F0" w:rsidP="00AC45F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4CF38203" w14:textId="77777777" w:rsidR="00AC45F0" w:rsidRDefault="00AC45F0" w:rsidP="00AC45F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Leia SP;</w:t>
            </w:r>
          </w:p>
          <w:p w14:paraId="34CF88BA" w14:textId="77777777" w:rsidR="00AC45F0" w:rsidRDefault="00AC45F0" w:rsidP="00AC4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AC45F0" w14:paraId="2CF6531E" w14:textId="77777777">
        <w:tc>
          <w:tcPr>
            <w:tcW w:w="11052" w:type="dxa"/>
            <w:gridSpan w:val="7"/>
            <w:shd w:val="clear" w:color="auto" w:fill="94D8D0"/>
          </w:tcPr>
          <w:p w14:paraId="2B8F211E" w14:textId="77777777" w:rsidR="00AC45F0" w:rsidRDefault="00AC45F0" w:rsidP="00AC45F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AC45F0" w14:paraId="4394375D" w14:textId="77777777">
        <w:trPr>
          <w:trHeight w:val="1292"/>
        </w:trPr>
        <w:tc>
          <w:tcPr>
            <w:tcW w:w="11052" w:type="dxa"/>
            <w:gridSpan w:val="7"/>
            <w:vAlign w:val="center"/>
          </w:tcPr>
          <w:p w14:paraId="00DF69DD" w14:textId="77777777" w:rsidR="00AC45F0" w:rsidRDefault="00AC45F0" w:rsidP="00AC45F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(2,5 pontos);</w:t>
            </w:r>
          </w:p>
          <w:p w14:paraId="15ECED19" w14:textId="77777777" w:rsidR="00AC45F0" w:rsidRDefault="00AC45F0" w:rsidP="00AC45F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Leia SP (2,5 pontos);</w:t>
            </w:r>
          </w:p>
          <w:p w14:paraId="3D509932" w14:textId="77777777" w:rsidR="00AC45F0" w:rsidRDefault="00AC45F0" w:rsidP="00AC45F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Redação Paulista (2,5 pontos);</w:t>
            </w:r>
          </w:p>
          <w:p w14:paraId="5811F296" w14:textId="77777777" w:rsidR="00AC45F0" w:rsidRDefault="00AC45F0" w:rsidP="00AC45F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Prova Paulista (2,5 pontos);</w:t>
            </w:r>
          </w:p>
        </w:tc>
      </w:tr>
      <w:tr w:rsidR="00AC45F0" w14:paraId="7214C6C7" w14:textId="77777777">
        <w:tc>
          <w:tcPr>
            <w:tcW w:w="11052" w:type="dxa"/>
            <w:gridSpan w:val="7"/>
            <w:shd w:val="clear" w:color="auto" w:fill="94D8D0"/>
          </w:tcPr>
          <w:p w14:paraId="281CC094" w14:textId="77777777" w:rsidR="00AC45F0" w:rsidRDefault="00AC45F0" w:rsidP="00AC45F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AC45F0" w14:paraId="5BBC2B3D" w14:textId="77777777">
        <w:tc>
          <w:tcPr>
            <w:tcW w:w="11052" w:type="dxa"/>
            <w:gridSpan w:val="7"/>
          </w:tcPr>
          <w:p w14:paraId="221AB868" w14:textId="77777777" w:rsidR="00AC45F0" w:rsidRDefault="00AC45F0" w:rsidP="00AC45F0">
            <w:pPr>
              <w:rPr>
                <w:color w:val="0563C1"/>
                <w:u w:val="single"/>
              </w:rPr>
            </w:pPr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762127D9" w14:textId="77777777" w:rsidR="00AC45F0" w:rsidRDefault="00AC45F0" w:rsidP="00AC45F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Links indicados:</w:t>
            </w:r>
          </w:p>
          <w:p w14:paraId="6801DDF7" w14:textId="77777777" w:rsidR="00AC45F0" w:rsidRPr="007A19C5" w:rsidRDefault="007A19C5" w:rsidP="00AC45F0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A19C5">
              <w:t>MICHAELIS ON-LINE. Marginalia, [s.d.]. Disponível em: https://michaelis.uol.com.br/modernoportugues/busca/portugues-brasileiro/marginalia/. Acesso em: 16 maio 2025</w:t>
            </w:r>
          </w:p>
          <w:p w14:paraId="06F9BE38" w14:textId="77777777" w:rsidR="007A19C5" w:rsidRDefault="007A19C5" w:rsidP="00AC45F0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>RUIZ, C.; LOPES, S. Quando um desafio de J.J. Abrams cai na sua mesa. Intrínseca, 6 jan. 2016. Disponível em: https://intrinseca.com.br/blog/2016/01/quando-um-desafio-de-j-j-abrams-cai-na-sua-mesa/. Acesso em: 16 maio 2025.</w:t>
            </w:r>
          </w:p>
          <w:p w14:paraId="19BEA10B" w14:textId="77777777" w:rsidR="007A19C5" w:rsidRDefault="007A19C5" w:rsidP="00AC45F0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>TRÉZZE, L. J. L.; MACHADO, E. Explorando as formas de representação descritiva de marginalias em obras raras. XXVIII Congresso Brasileiro de Biblioteconomia e Documentação. Vitória - ES, 1o a 4 de outubro de 2019. Disponível em: https://portal.febab.org.br/cbbd2019/article/view/2044. Acesso em: 16 maio 2025.</w:t>
            </w:r>
          </w:p>
          <w:p w14:paraId="5F0EF43A" w14:textId="773E3A68" w:rsidR="007A19C5" w:rsidRPr="00AC45F0" w:rsidRDefault="007A19C5" w:rsidP="00AC45F0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A19C5">
              <w:rPr>
                <w:color w:val="000000"/>
              </w:rPr>
              <w:t>RUIZ, C.; LOPES, S. Quando um desafio de J.J. Abrams cai na sua mesa. Intrínseca, 2016. Disponível em: https://intrinseca.com.br/blog/2016/01/quando-um-desafio-de-j-j-abrams-cai-nasua-mesa/. Acesso em: 3 abr. 2025.</w:t>
            </w:r>
          </w:p>
        </w:tc>
      </w:tr>
    </w:tbl>
    <w:p w14:paraId="5CD398A7" w14:textId="77777777" w:rsidR="004E317C" w:rsidRDefault="004E317C">
      <w:pPr>
        <w:spacing w:after="0"/>
        <w:rPr>
          <w:b/>
          <w:sz w:val="28"/>
          <w:szCs w:val="28"/>
        </w:rPr>
      </w:pPr>
    </w:p>
    <w:sectPr w:rsidR="004E317C">
      <w:headerReference w:type="default" r:id="rId12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B273F" w14:textId="77777777" w:rsidR="007A42FD" w:rsidRDefault="007A42FD">
      <w:pPr>
        <w:spacing w:after="0" w:line="240" w:lineRule="auto"/>
      </w:pPr>
      <w:r>
        <w:separator/>
      </w:r>
    </w:p>
  </w:endnote>
  <w:endnote w:type="continuationSeparator" w:id="0">
    <w:p w14:paraId="22B804AA" w14:textId="77777777" w:rsidR="007A42FD" w:rsidRDefault="007A4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7A9FC9" w14:textId="77777777" w:rsidR="007A42FD" w:rsidRDefault="007A42FD">
      <w:pPr>
        <w:spacing w:after="0" w:line="240" w:lineRule="auto"/>
      </w:pPr>
      <w:r>
        <w:separator/>
      </w:r>
    </w:p>
  </w:footnote>
  <w:footnote w:type="continuationSeparator" w:id="0">
    <w:p w14:paraId="5CA036FC" w14:textId="77777777" w:rsidR="007A42FD" w:rsidRDefault="007A4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FE0E5" w14:textId="77777777" w:rsidR="004E317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5C05F4F" wp14:editId="20155808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76185" cy="551930"/>
              <wp:effectExtent l="0" t="0" r="0" b="0"/>
              <wp:wrapNone/>
              <wp:docPr id="1604936284" name="Retângulo 16049362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66262878" w14:textId="77777777" w:rsidR="004E317C" w:rsidRDefault="004E317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C05F4F" id="Retângulo 1604936284" o:spid="_x0000_s1027" style="position:absolute;margin-left:-36pt;margin-top:-6pt;width:596.55pt;height:43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EFbLOvg&#10;AAAACwEAAA8AAABkcnMvZG93bnJldi54bWxMj8FOwzAQRO9I/IO1SNxax1FFIcSpEKgHUDm0cODo&#10;xEscNV5HsVunfD3OCW4z2tHsm3Iz2Z6dcfSdIwlimQFDapzuqJXw+bFd3APzQZFWvSOUcEEPm+r6&#10;qlSFdpH2eD6ElqUS8oWSYEIYCs59Y9Aqv3QDUrp9u9GqkOzYcj2qmMptz/Msu+NWdZQ+GDXgs8Hm&#10;eDhZCV+71Xs04bJ7HX62DdUv8Q2PUcrbm+npEVjAKfyFYcZP6FAlptqdSHvWS1is87QlJCFmMSdE&#10;LgSwWsJ69QC8Kvn/DdUvAA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EFbLOvgAAAA&#10;CwEAAA8AAAAAAAAAAAAAAAAAKAQAAGRycy9kb3ducmV2LnhtbFBLBQYAAAAABAAEAPMAAAA1BQAA&#10;AAA=&#10;" fillcolor="#009f99" stroked="f">
              <v:textbox inset="2.53958mm,2.53958mm,2.53958mm,2.53958mm">
                <w:txbxContent>
                  <w:p w14:paraId="66262878" w14:textId="77777777" w:rsidR="004E317C" w:rsidRDefault="004E317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DDEE7D2" wp14:editId="1B7056FB">
          <wp:simplePos x="0" y="0"/>
          <wp:positionH relativeFrom="column">
            <wp:posOffset>5742305</wp:posOffset>
          </wp:positionH>
          <wp:positionV relativeFrom="paragraph">
            <wp:posOffset>-428680</wp:posOffset>
          </wp:positionV>
          <wp:extent cx="942109" cy="561109"/>
          <wp:effectExtent l="0" t="0" r="0" b="0"/>
          <wp:wrapNone/>
          <wp:docPr id="160493628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FC5A00B" wp14:editId="1B999D11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41123" cy="642505"/>
              <wp:effectExtent l="0" t="0" r="0" b="0"/>
              <wp:wrapNone/>
              <wp:docPr id="1604936287" name="Fluxograma: Dados 1604936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AB4EA4" w14:textId="77777777" w:rsidR="004E317C" w:rsidRDefault="004E317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C5A00B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7" o:spid="_x0000_s1028" type="#_x0000_t111" style="position:absolute;margin-left:-88pt;margin-top:-35pt;width:270.95pt;height:50.6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7mj8m3wAAAAsBAAAPAAAAZHJzL2Rvd25yZXYueG1sTI9BT4Qw&#10;EIXvJv6HZky8mN0CKiBSNmaTjScPoMZroSMQ6ZTQ7i7+e8eT3r6XeXnzXrlb7SROuPjRkYJ4G4FA&#10;6pwZqVfw9nrY5CB80GT05AgVfKOHXXV5UerCuDPVeGpCLziEfKEVDCHMhZS+G9Bqv3UzEt8+3WJ1&#10;YLn00iz6zOF2kkkUpdLqkfjDoGfcD9h9NUeroLt5GX393if1+nzX7w9Nnn20uVLXV+vTI4iAa/gz&#10;w299rg4Vd2rdkYwXk4JNnKU8JjBlEQNbbtP7BxAtQ5yArEr5f0P1AwAA//8DAFBLAQItABQABgAI&#10;AAAAIQC2gziS/gAAAOEBAAATAAAAAAAAAAAAAAAAAAAAAABbQ29udGVudF9UeXBlc10ueG1sUEsB&#10;Ai0AFAAGAAgAAAAhADj9If/WAAAAlAEAAAsAAAAAAAAAAAAAAAAALwEAAF9yZWxzLy5yZWxzUEsB&#10;Ai0AFAAGAAgAAAAhAGON+QrnAQAAqwMAAA4AAAAAAAAAAAAAAAAALgIAAGRycy9lMm9Eb2MueG1s&#10;UEsBAi0AFAAGAAgAAAAhAPuaPybfAAAACwEAAA8AAAAAAAAAAAAAAAAAQQQAAGRycy9kb3ducmV2&#10;LnhtbFBLBQYAAAAABAAEAPMAAABNBQAAAAA=&#10;" fillcolor="#94d8d0" stroked="f">
              <v:textbox inset="2.53958mm,2.53958mm,2.53958mm,2.53958mm">
                <w:txbxContent>
                  <w:p w14:paraId="41AB4EA4" w14:textId="77777777" w:rsidR="004E317C" w:rsidRDefault="004E317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F2B4B32" wp14:editId="6AF0BBF1">
              <wp:simplePos x="0" y="0"/>
              <wp:positionH relativeFrom="column">
                <wp:posOffset>1879600</wp:posOffset>
              </wp:positionH>
              <wp:positionV relativeFrom="paragraph">
                <wp:posOffset>-431799</wp:posOffset>
              </wp:positionV>
              <wp:extent cx="642505" cy="372341"/>
              <wp:effectExtent l="0" t="0" r="0" b="0"/>
              <wp:wrapNone/>
              <wp:docPr id="1604936286" name="Triângulo isósceles 1604936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0588D47" w14:textId="77777777" w:rsidR="004E317C" w:rsidRDefault="004E317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B4B32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86" o:spid="_x0000_s1029" type="#_x0000_t5" style="position:absolute;margin-left:148pt;margin-top:-34pt;width:50.6pt;height:2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BWtPCl4wAAAAoBAAAPAAAAZHJzL2Rvd25yZXYueG1sTI9BS8NA&#10;EIXvgv9hGcFbuzE2NYnZFBEEQVBMC+Jtm50modnZkN22aX+940lvM/Meb75XrCbbiyOOvnOk4G4e&#10;gUCqnemoUbBZv8xSED5oMrp3hArO6GFVXl8VOjfuRJ94rEIjOIR8rhW0IQy5lL5u0Wo/dwMSazs3&#10;Wh14HRtpRn3icNvLOIqW0uqO+EOrB3xusd5XB6ugMufFZfex/k6r9+Qtef2KNsllr9TtzfT0CCLg&#10;FP7M8IvP6FAy09YdyHjRK4izJXcJCmbLlAd23GcPMYgtX7IFyLKQ/yuUP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BWtPCl4wAAAAo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40588D47" w14:textId="77777777" w:rsidR="004E317C" w:rsidRDefault="004E317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C09"/>
    <w:multiLevelType w:val="multilevel"/>
    <w:tmpl w:val="1A9642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BB0843"/>
    <w:multiLevelType w:val="multilevel"/>
    <w:tmpl w:val="5E2C2D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1920D5"/>
    <w:multiLevelType w:val="multilevel"/>
    <w:tmpl w:val="60B8E3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8835A96"/>
    <w:multiLevelType w:val="multilevel"/>
    <w:tmpl w:val="D46009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033511D"/>
    <w:multiLevelType w:val="multilevel"/>
    <w:tmpl w:val="268E6B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1B82C9B"/>
    <w:multiLevelType w:val="multilevel"/>
    <w:tmpl w:val="FE98AF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B347E03"/>
    <w:multiLevelType w:val="multilevel"/>
    <w:tmpl w:val="25BC07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D1A2331"/>
    <w:multiLevelType w:val="multilevel"/>
    <w:tmpl w:val="A8426F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28001528">
    <w:abstractNumId w:val="4"/>
  </w:num>
  <w:num w:numId="2" w16cid:durableId="1320041273">
    <w:abstractNumId w:val="6"/>
  </w:num>
  <w:num w:numId="3" w16cid:durableId="775290993">
    <w:abstractNumId w:val="3"/>
  </w:num>
  <w:num w:numId="4" w16cid:durableId="1463693021">
    <w:abstractNumId w:val="7"/>
  </w:num>
  <w:num w:numId="5" w16cid:durableId="88042714">
    <w:abstractNumId w:val="5"/>
  </w:num>
  <w:num w:numId="6" w16cid:durableId="149029952">
    <w:abstractNumId w:val="2"/>
  </w:num>
  <w:num w:numId="7" w16cid:durableId="1640568653">
    <w:abstractNumId w:val="1"/>
  </w:num>
  <w:num w:numId="8" w16cid:durableId="2067681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17C"/>
    <w:rsid w:val="004E317C"/>
    <w:rsid w:val="005C024C"/>
    <w:rsid w:val="00672ED4"/>
    <w:rsid w:val="007A19C5"/>
    <w:rsid w:val="007A42FD"/>
    <w:rsid w:val="007D0797"/>
    <w:rsid w:val="008617FA"/>
    <w:rsid w:val="00AC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12F9"/>
  <w15:docId w15:val="{30710A61-2FFD-46F6-A3D4-AE038C71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6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ofessorjonatha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H83m0irGParDRuX8d/Ur2+Xpmg==">CgMxLjA4AHIhMTFEbGNtSERPRnVKRWNCTDdna2RtblQxYS1NR2ZQdE9U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868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4</cp:revision>
  <dcterms:created xsi:type="dcterms:W3CDTF">2025-09-30T22:13:00Z</dcterms:created>
  <dcterms:modified xsi:type="dcterms:W3CDTF">2025-09-30T22:31:00Z</dcterms:modified>
</cp:coreProperties>
</file>